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74" w:rsidRPr="00CC3B74" w:rsidRDefault="00CC3B74" w:rsidP="00B84911">
      <w:pPr>
        <w:rPr>
          <w:rFonts w:ascii="台灣楷體" w:eastAsia="台灣楷體" w:hAnsi="台灣楷體"/>
          <w:b/>
          <w:snapToGrid w:val="0"/>
          <w:kern w:val="0"/>
          <w:sz w:val="32"/>
          <w:szCs w:val="32"/>
        </w:rPr>
      </w:pPr>
      <w:r w:rsidRPr="00CC3B74">
        <w:rPr>
          <w:rFonts w:ascii="微軟正黑體" w:eastAsia="微軟正黑體" w:hAnsi="微軟正黑體" w:cs="微軟正黑體" w:hint="eastAsia"/>
          <w:b/>
          <w:snapToGrid w:val="0"/>
          <w:kern w:val="0"/>
          <w:sz w:val="32"/>
          <w:szCs w:val="32"/>
        </w:rPr>
        <w:t>金門縣金城鎮中正國民小學</w:t>
      </w:r>
      <w:r w:rsidR="00F86DE0">
        <w:rPr>
          <w:rFonts w:ascii="台灣楷體" w:eastAsia="台灣楷體" w:hAnsi="台灣楷體" w:hint="eastAsia"/>
          <w:b/>
          <w:snapToGrid w:val="0"/>
          <w:kern w:val="0"/>
          <w:sz w:val="32"/>
          <w:szCs w:val="32"/>
        </w:rPr>
        <w:t>111</w:t>
      </w:r>
      <w:r w:rsidR="00995C05">
        <w:rPr>
          <w:rFonts w:ascii="微軟正黑體" w:eastAsia="微軟正黑體" w:hAnsi="微軟正黑體" w:cs="微軟正黑體" w:hint="eastAsia"/>
          <w:b/>
          <w:snapToGrid w:val="0"/>
          <w:kern w:val="0"/>
          <w:sz w:val="32"/>
          <w:szCs w:val="32"/>
        </w:rPr>
        <w:t>學年度</w:t>
      </w:r>
      <w:r w:rsidR="00F86DE0">
        <w:rPr>
          <w:rFonts w:ascii="微軟正黑體" w:eastAsia="微軟正黑體" w:hAnsi="微軟正黑體" w:cs="微軟正黑體" w:hint="eastAsia"/>
          <w:b/>
          <w:snapToGrid w:val="0"/>
          <w:kern w:val="0"/>
          <w:sz w:val="32"/>
          <w:szCs w:val="32"/>
        </w:rPr>
        <w:t>上</w:t>
      </w:r>
      <w:r w:rsidRPr="00CC3B74">
        <w:rPr>
          <w:rFonts w:ascii="微軟正黑體" w:eastAsia="微軟正黑體" w:hAnsi="微軟正黑體" w:cs="微軟正黑體" w:hint="eastAsia"/>
          <w:b/>
          <w:snapToGrid w:val="0"/>
          <w:kern w:val="0"/>
          <w:sz w:val="32"/>
          <w:szCs w:val="32"/>
        </w:rPr>
        <w:t>學期教室佈置比賽實施要點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一、目的：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 xml:space="preserve">   （一）</w:t>
      </w:r>
      <w:r w:rsidRPr="00F53BEF">
        <w:rPr>
          <w:rFonts w:ascii="標楷體" w:eastAsia="標楷體" w:hAnsi="標楷體"/>
          <w:sz w:val="28"/>
          <w:szCs w:val="28"/>
        </w:rPr>
        <w:t>營造生活化、人性化、多元化、適性化之教學環境，以達到境教效果。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</w:t>
      </w:r>
      <w:r w:rsidRPr="00F53BEF">
        <w:rPr>
          <w:rFonts w:ascii="標楷體" w:eastAsia="標楷體" w:hAnsi="標楷體"/>
          <w:sz w:val="28"/>
          <w:szCs w:val="28"/>
        </w:rPr>
        <w:t>激發兒童之學習興趣，使兒童能主動學習並紀錄師生成長的點滴。</w:t>
      </w:r>
    </w:p>
    <w:p w:rsidR="00B84911" w:rsidRPr="00F53BEF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二、佈置原則：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（一）以配合學習領域為主題、並以增強學習為主軸。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（二）版面設計以作品能隨時更換為原則。</w:t>
      </w:r>
    </w:p>
    <w:p w:rsidR="00B84911" w:rsidRPr="00F53BEF" w:rsidRDefault="00B84911" w:rsidP="00B84911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（三）佈置過程宜鼓勵全班學童共同參與。</w:t>
      </w:r>
    </w:p>
    <w:p w:rsidR="00B84911" w:rsidRPr="00F53BEF" w:rsidRDefault="002A79AD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20064">
        <w:rPr>
          <w:rFonts w:ascii="標楷體" w:eastAsia="標楷體" w:hAnsi="標楷體" w:hint="eastAsia"/>
          <w:sz w:val="28"/>
          <w:szCs w:val="28"/>
        </w:rPr>
        <w:t>、</w:t>
      </w:r>
      <w:r w:rsidR="00520064" w:rsidRPr="00F53BEF">
        <w:rPr>
          <w:rFonts w:ascii="標楷體" w:eastAsia="標楷體" w:hAnsi="標楷體" w:hint="eastAsia"/>
          <w:sz w:val="28"/>
          <w:szCs w:val="28"/>
        </w:rPr>
        <w:t>評分</w:t>
      </w:r>
      <w:r w:rsidR="00B74187">
        <w:rPr>
          <w:rFonts w:ascii="標楷體" w:eastAsia="標楷體" w:hAnsi="標楷體" w:hint="eastAsia"/>
          <w:sz w:val="28"/>
          <w:szCs w:val="28"/>
        </w:rPr>
        <w:t>時間：</w:t>
      </w:r>
      <w:r w:rsidR="00B74187" w:rsidRPr="00C8280A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00887C2E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E7660E" w:rsidRPr="00C8280A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r w:rsidR="004745E2" w:rsidRPr="00C8280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E7660E" w:rsidRPr="00C8280A">
        <w:rPr>
          <w:rFonts w:ascii="標楷體" w:eastAsia="標楷體" w:hAnsi="標楷體" w:hint="eastAsia"/>
          <w:color w:val="FF0000"/>
          <w:sz w:val="28"/>
          <w:szCs w:val="28"/>
        </w:rPr>
        <w:t>星期三</w:t>
      </w:r>
      <w:r w:rsidR="00B84911" w:rsidRPr="00C8280A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887C2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B84911" w:rsidRPr="00C8280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87C2E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520064" w:rsidRPr="00C8280A">
        <w:rPr>
          <w:rFonts w:ascii="標楷體" w:eastAsia="標楷體" w:hAnsi="標楷體" w:hint="eastAsia"/>
          <w:color w:val="FF0000"/>
          <w:sz w:val="28"/>
          <w:szCs w:val="28"/>
        </w:rPr>
        <w:t>日）</w:t>
      </w:r>
      <w:r w:rsidR="00B74187">
        <w:rPr>
          <w:rFonts w:ascii="標楷體" w:eastAsia="標楷體" w:hAnsi="標楷體" w:hint="eastAsia"/>
          <w:sz w:val="28"/>
          <w:szCs w:val="28"/>
        </w:rPr>
        <w:t>下午1</w:t>
      </w:r>
      <w:r w:rsidR="00520064">
        <w:rPr>
          <w:rFonts w:ascii="標楷體" w:eastAsia="標楷體" w:hAnsi="標楷體" w:hint="eastAsia"/>
          <w:sz w:val="28"/>
          <w:szCs w:val="28"/>
        </w:rPr>
        <w:t>：30開始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。</w:t>
      </w:r>
    </w:p>
    <w:p w:rsidR="00B84911" w:rsidRPr="00F53BEF" w:rsidRDefault="002A79AD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、評分標準：</w:t>
      </w:r>
    </w:p>
    <w:p w:rsidR="00B84911" w:rsidRDefault="00B84911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（一）佈置內容：</w:t>
      </w:r>
      <w:r w:rsidR="00165E84" w:rsidRPr="00794BAA">
        <w:rPr>
          <w:rFonts w:ascii="標楷體" w:eastAsia="標楷體" w:hAnsi="標楷體" w:hint="eastAsia"/>
          <w:color w:val="FF0000"/>
          <w:sz w:val="28"/>
          <w:szCs w:val="28"/>
        </w:rPr>
        <w:t>45</w:t>
      </w:r>
      <w:r w:rsidRPr="00C262BD">
        <w:rPr>
          <w:rFonts w:ascii="標楷體" w:eastAsia="標楷體" w:hAnsi="標楷體" w:hint="eastAsia"/>
          <w:color w:val="FF0000"/>
          <w:sz w:val="28"/>
          <w:szCs w:val="28"/>
        </w:rPr>
        <w:t>%</w:t>
      </w:r>
    </w:p>
    <w:p w:rsidR="00165E84" w:rsidRPr="00F53BEF" w:rsidRDefault="00165E8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3BEF">
        <w:rPr>
          <w:rFonts w:ascii="標楷體" w:eastAsia="標楷體" w:hAnsi="標楷體" w:hint="eastAsia"/>
          <w:sz w:val="28"/>
          <w:szCs w:val="28"/>
        </w:rPr>
        <w:t>（二）</w:t>
      </w:r>
      <w:r w:rsidRPr="00794BAA">
        <w:rPr>
          <w:rFonts w:ascii="標楷體" w:eastAsia="標楷體" w:hAnsi="標楷體" w:hint="eastAsia"/>
          <w:color w:val="FF0000"/>
          <w:sz w:val="28"/>
          <w:szCs w:val="28"/>
        </w:rPr>
        <w:t>閱讀資訊(版面內)5%</w:t>
      </w:r>
    </w:p>
    <w:p w:rsidR="00B84911" w:rsidRPr="00F53BEF" w:rsidRDefault="00165E8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）版面設計：20%</w:t>
      </w:r>
    </w:p>
    <w:p w:rsidR="00B84911" w:rsidRPr="00F53BEF" w:rsidRDefault="00165E8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）內容可更換性：20%</w:t>
      </w:r>
    </w:p>
    <w:p w:rsidR="00B84911" w:rsidRPr="00F53BEF" w:rsidRDefault="00165E84" w:rsidP="00B8491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）教室整潔：10%</w:t>
      </w:r>
    </w:p>
    <w:p w:rsidR="00B84911" w:rsidRPr="00F53BEF" w:rsidRDefault="002A79AD" w:rsidP="00955618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、評分人員：請各年級學年主任擔任評審</w:t>
      </w:r>
      <w:r w:rsidR="00520064">
        <w:rPr>
          <w:rFonts w:ascii="標楷體" w:eastAsia="標楷體" w:hAnsi="標楷體" w:hint="eastAsia"/>
          <w:sz w:val="28"/>
          <w:szCs w:val="28"/>
        </w:rPr>
        <w:t>，1-3年級學年主任評4-6年級，4-6年級學年主任評1-3年級</w:t>
      </w:r>
      <w:r w:rsidR="00E30116">
        <w:rPr>
          <w:rFonts w:ascii="標楷體" w:eastAsia="標楷體" w:hAnsi="標楷體" w:hint="eastAsia"/>
          <w:sz w:val="28"/>
          <w:szCs w:val="28"/>
        </w:rPr>
        <w:t>(</w:t>
      </w:r>
      <w:r w:rsidR="00E30116">
        <w:rPr>
          <w:rFonts w:ascii="標楷體" w:eastAsia="標楷體" w:hAnsi="標楷體"/>
          <w:color w:val="FF0000"/>
          <w:sz w:val="28"/>
          <w:szCs w:val="28"/>
        </w:rPr>
        <w:t>請留存</w:t>
      </w:r>
      <w:r w:rsidR="00E30116">
        <w:rPr>
          <w:rFonts w:ascii="標楷體" w:eastAsia="標楷體" w:hAnsi="標楷體" w:hint="eastAsia"/>
          <w:color w:val="FF0000"/>
          <w:sz w:val="28"/>
          <w:szCs w:val="28"/>
        </w:rPr>
        <w:t>各</w:t>
      </w:r>
      <w:r w:rsidR="00E30116">
        <w:rPr>
          <w:rFonts w:ascii="標楷體" w:eastAsia="標楷體" w:hAnsi="標楷體"/>
          <w:color w:val="FF0000"/>
          <w:sz w:val="28"/>
          <w:szCs w:val="28"/>
        </w:rPr>
        <w:t>班版面佈置影像</w:t>
      </w:r>
      <w:r w:rsidR="00E30116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D8483F">
        <w:rPr>
          <w:rFonts w:ascii="標楷體" w:eastAsia="標楷體" w:hAnsi="標楷體" w:hint="eastAsia"/>
          <w:sz w:val="28"/>
          <w:szCs w:val="28"/>
        </w:rPr>
        <w:t>，</w:t>
      </w:r>
      <w:r w:rsidR="00D8483F" w:rsidRPr="00D8483F">
        <w:rPr>
          <w:rFonts w:ascii="標楷體" w:eastAsia="標楷體" w:hAnsi="標楷體" w:hint="eastAsia"/>
          <w:bCs/>
          <w:sz w:val="28"/>
          <w:szCs w:val="28"/>
        </w:rPr>
        <w:t>評分表請於</w:t>
      </w:r>
      <w:r w:rsidR="00887C2E">
        <w:rPr>
          <w:rFonts w:ascii="標楷體" w:eastAsia="標楷體" w:hAnsi="標楷體" w:hint="eastAsia"/>
          <w:bCs/>
          <w:color w:val="FF0000"/>
          <w:sz w:val="28"/>
          <w:szCs w:val="28"/>
          <w:bdr w:val="single" w:sz="4" w:space="0" w:color="auto"/>
          <w:shd w:val="pct15" w:color="auto" w:fill="FFFFFF"/>
        </w:rPr>
        <w:t>10</w:t>
      </w:r>
      <w:r w:rsidR="00345143" w:rsidRPr="00C8280A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  <w:shd w:val="pct15" w:color="auto" w:fill="FFFFFF"/>
        </w:rPr>
        <w:t>/</w:t>
      </w:r>
      <w:r w:rsidR="00887C2E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  <w:shd w:val="pct15" w:color="auto" w:fill="FFFFFF"/>
        </w:rPr>
        <w:t>7</w:t>
      </w:r>
      <w:r w:rsidR="00D8483F" w:rsidRPr="00D8483F">
        <w:rPr>
          <w:rFonts w:ascii="標楷體" w:eastAsia="標楷體" w:hAnsi="標楷體" w:hint="eastAsia"/>
          <w:bCs/>
          <w:sz w:val="28"/>
          <w:szCs w:val="28"/>
        </w:rPr>
        <w:t>前擲交設備組彙整。</w:t>
      </w:r>
    </w:p>
    <w:p w:rsidR="00B84911" w:rsidRDefault="002A79AD" w:rsidP="00B741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、獎勵：每年級第一名班級導師嘉獎兩次；第二名班級導師嘉獎一次。</w:t>
      </w:r>
    </w:p>
    <w:p w:rsidR="00B84911" w:rsidRDefault="002A79AD" w:rsidP="00B84911">
      <w:pPr>
        <w:spacing w:line="480" w:lineRule="exact"/>
        <w:ind w:leftChars="-2" w:left="617" w:hangingChars="222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、佈置經費：每班</w:t>
      </w:r>
      <w:r w:rsidR="006C1B23">
        <w:rPr>
          <w:rFonts w:ascii="標楷體" w:eastAsia="標楷體" w:hAnsi="標楷體" w:hint="eastAsia"/>
          <w:sz w:val="28"/>
          <w:szCs w:val="28"/>
        </w:rPr>
        <w:t>及</w:t>
      </w:r>
      <w:r w:rsidR="006C1B23" w:rsidRPr="004B7A4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6C1B23" w:rsidRPr="004B7A40">
        <w:rPr>
          <w:rFonts w:ascii="標楷體" w:eastAsia="標楷體" w:hAnsi="標楷體"/>
          <w:color w:val="000000" w:themeColor="text1"/>
          <w:sz w:val="28"/>
          <w:szCs w:val="28"/>
        </w:rPr>
        <w:t>專科教室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補助佈置用品</w:t>
      </w:r>
      <w:r w:rsidR="00B84911" w:rsidRPr="002C6EF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300元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，由</w:t>
      </w:r>
      <w:r w:rsidR="00AB0F89">
        <w:rPr>
          <w:rFonts w:ascii="標楷體" w:eastAsia="標楷體" w:hAnsi="標楷體" w:hint="eastAsia"/>
          <w:kern w:val="0"/>
          <w:sz w:val="28"/>
          <w:szCs w:val="28"/>
        </w:rPr>
        <w:t>本校其他-其他支出-其他項下支付</w:t>
      </w:r>
      <w:r w:rsidR="00D8483F">
        <w:rPr>
          <w:rFonts w:ascii="標楷體" w:eastAsia="標楷體" w:hAnsi="標楷體" w:hint="eastAsia"/>
          <w:sz w:val="28"/>
          <w:szCs w:val="28"/>
        </w:rPr>
        <w:t>，</w:t>
      </w:r>
      <w:r w:rsidR="002C6E54">
        <w:rPr>
          <w:rFonts w:ascii="標楷體" w:eastAsia="標楷體" w:hAnsi="標楷體" w:hint="eastAsia"/>
          <w:sz w:val="28"/>
          <w:szCs w:val="28"/>
        </w:rPr>
        <w:t>各班發票或收據(抬頭:中正國小 統編:92999780)請</w:t>
      </w:r>
      <w:r w:rsidR="00E16834">
        <w:rPr>
          <w:rFonts w:ascii="標楷體" w:eastAsia="標楷體" w:hAnsi="標楷體" w:hint="eastAsia"/>
          <w:sz w:val="28"/>
          <w:szCs w:val="28"/>
        </w:rPr>
        <w:t>送交至教務處設備組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。</w:t>
      </w:r>
    </w:p>
    <w:p w:rsidR="00B84911" w:rsidRPr="00F53BEF" w:rsidRDefault="00ED525F" w:rsidP="00B84911">
      <w:pPr>
        <w:spacing w:line="480" w:lineRule="exact"/>
        <w:ind w:leftChars="-50" w:left="-16" w:hangingChars="37" w:hanging="1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84911" w:rsidRPr="00F53BEF">
        <w:rPr>
          <w:rFonts w:ascii="標楷體" w:eastAsia="標楷體" w:hAnsi="標楷體" w:hint="eastAsia"/>
          <w:sz w:val="28"/>
          <w:szCs w:val="28"/>
        </w:rPr>
        <w:t>、本要點呈請校長核可後實施，修正亦同。</w:t>
      </w:r>
    </w:p>
    <w:p w:rsidR="00B84911" w:rsidRPr="00087237" w:rsidRDefault="00B84911" w:rsidP="001C10A0">
      <w:pPr>
        <w:spacing w:line="400" w:lineRule="exact"/>
        <w:ind w:leftChars="-50" w:left="-16" w:hangingChars="37" w:hanging="104"/>
        <w:rPr>
          <w:rFonts w:eastAsia="華康楷書體W5"/>
          <w:sz w:val="28"/>
          <w:szCs w:val="28"/>
        </w:rPr>
      </w:pPr>
    </w:p>
    <w:p w:rsidR="00B84911" w:rsidRDefault="00B84911" w:rsidP="001C10A0">
      <w:pPr>
        <w:spacing w:line="400" w:lineRule="exact"/>
        <w:ind w:leftChars="-50" w:left="-2" w:hangingChars="37" w:hanging="118"/>
        <w:rPr>
          <w:rFonts w:eastAsia="華康楷書體W5"/>
          <w:sz w:val="32"/>
        </w:rPr>
      </w:pPr>
    </w:p>
    <w:p w:rsidR="00B84911" w:rsidRPr="002A79AD" w:rsidRDefault="00B84911" w:rsidP="001C10A0">
      <w:pPr>
        <w:spacing w:line="400" w:lineRule="exact"/>
        <w:ind w:leftChars="-50" w:left="-2" w:hangingChars="37" w:hanging="118"/>
        <w:rPr>
          <w:rFonts w:eastAsia="華康楷書體W5"/>
          <w:sz w:val="32"/>
        </w:rPr>
      </w:pPr>
    </w:p>
    <w:p w:rsidR="00B84911" w:rsidRPr="000500BD" w:rsidRDefault="00B84911" w:rsidP="001C10A0">
      <w:pPr>
        <w:spacing w:line="400" w:lineRule="exact"/>
        <w:ind w:leftChars="-50" w:left="-2" w:hangingChars="37" w:hanging="118"/>
        <w:rPr>
          <w:rFonts w:eastAsia="華康楷書體W5"/>
          <w:sz w:val="32"/>
        </w:rPr>
      </w:pPr>
    </w:p>
    <w:p w:rsidR="00B84911" w:rsidRPr="001A2ED4" w:rsidRDefault="00B84911" w:rsidP="00B84911">
      <w:pPr>
        <w:spacing w:line="400" w:lineRule="exact"/>
        <w:ind w:left="-100"/>
        <w:rPr>
          <w:rFonts w:ascii="細明體" w:eastAsia="細明體" w:hAnsi="細明體"/>
          <w:spacing w:val="-20"/>
          <w:szCs w:val="24"/>
        </w:rPr>
      </w:pPr>
      <w:r>
        <w:rPr>
          <w:rFonts w:eastAsia="華康楷書體W5"/>
          <w:sz w:val="32"/>
        </w:rPr>
        <w:br w:type="page"/>
      </w:r>
      <w:r w:rsidRPr="001A2ED4">
        <w:rPr>
          <w:rFonts w:ascii="細明體" w:eastAsia="細明體" w:hAnsi="細明體" w:hint="eastAsia"/>
          <w:spacing w:val="-20"/>
          <w:szCs w:val="24"/>
        </w:rPr>
        <w:lastRenderedPageBreak/>
        <w:t>附件：</w:t>
      </w:r>
    </w:p>
    <w:tbl>
      <w:tblPr>
        <w:tblpPr w:leftFromText="180" w:rightFromText="180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916"/>
        <w:gridCol w:w="833"/>
        <w:gridCol w:w="1131"/>
        <w:gridCol w:w="3060"/>
      </w:tblGrid>
      <w:tr w:rsidR="00E7660E" w:rsidRPr="001A2ED4" w:rsidTr="00E7660E">
        <w:trPr>
          <w:cantSplit/>
          <w:trHeight w:val="850"/>
        </w:trPr>
        <w:tc>
          <w:tcPr>
            <w:tcW w:w="9360" w:type="dxa"/>
            <w:gridSpan w:val="6"/>
            <w:vAlign w:val="center"/>
          </w:tcPr>
          <w:p w:rsidR="00E7660E" w:rsidRPr="00350AF0" w:rsidRDefault="00E7660E" w:rsidP="00350AF0">
            <w:pPr>
              <w:spacing w:line="400" w:lineRule="exact"/>
              <w:ind w:left="-100"/>
              <w:jc w:val="center"/>
              <w:rPr>
                <w:rFonts w:ascii="細明體" w:eastAsia="細明體" w:hAnsi="細明體"/>
                <w:w w:val="80"/>
                <w:sz w:val="28"/>
                <w:szCs w:val="28"/>
              </w:rPr>
            </w:pPr>
            <w:r w:rsidRPr="00350AF0">
              <w:rPr>
                <w:rFonts w:eastAsia="華康楷書體W5" w:hint="eastAsia"/>
                <w:b/>
                <w:w w:val="80"/>
                <w:sz w:val="28"/>
                <w:szCs w:val="28"/>
              </w:rPr>
              <w:t>金門縣金城鎮中正國民小學</w:t>
            </w:r>
            <w:r w:rsidR="00C8280A">
              <w:rPr>
                <w:rFonts w:eastAsia="華康楷書體W5" w:hint="eastAsia"/>
                <w:b/>
                <w:w w:val="80"/>
                <w:sz w:val="28"/>
                <w:szCs w:val="28"/>
              </w:rPr>
              <w:t>111</w:t>
            </w:r>
            <w:r w:rsidRPr="00350AF0">
              <w:rPr>
                <w:rFonts w:eastAsia="華康楷書體W5" w:hint="eastAsia"/>
                <w:b/>
                <w:w w:val="80"/>
                <w:sz w:val="28"/>
                <w:szCs w:val="28"/>
              </w:rPr>
              <w:t>學年度</w:t>
            </w:r>
            <w:r w:rsidR="00C8280A">
              <w:rPr>
                <w:rFonts w:eastAsia="華康楷書體W5" w:hint="eastAsia"/>
                <w:b/>
                <w:w w:val="80"/>
                <w:sz w:val="28"/>
                <w:szCs w:val="28"/>
              </w:rPr>
              <w:t>上</w:t>
            </w:r>
            <w:r w:rsidR="008B1278" w:rsidRPr="00350AF0">
              <w:rPr>
                <w:rFonts w:eastAsia="華康楷書體W5" w:hint="eastAsia"/>
                <w:b/>
                <w:w w:val="80"/>
                <w:sz w:val="28"/>
                <w:szCs w:val="28"/>
              </w:rPr>
              <w:t>學</w:t>
            </w:r>
            <w:r w:rsidRPr="00350AF0">
              <w:rPr>
                <w:rFonts w:eastAsia="華康楷書體W5" w:hint="eastAsia"/>
                <w:b/>
                <w:w w:val="80"/>
                <w:sz w:val="28"/>
                <w:szCs w:val="28"/>
              </w:rPr>
              <w:t>期教室佈置比賽經費預算表</w:t>
            </w:r>
          </w:p>
        </w:tc>
      </w:tr>
      <w:tr w:rsidR="00E7660E" w:rsidRPr="001A2ED4" w:rsidTr="00E7660E">
        <w:trPr>
          <w:trHeight w:val="760"/>
        </w:trPr>
        <w:tc>
          <w:tcPr>
            <w:tcW w:w="900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項次</w:t>
            </w:r>
          </w:p>
        </w:tc>
        <w:tc>
          <w:tcPr>
            <w:tcW w:w="2520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項目</w:t>
            </w:r>
          </w:p>
        </w:tc>
        <w:tc>
          <w:tcPr>
            <w:tcW w:w="916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單價</w:t>
            </w:r>
          </w:p>
        </w:tc>
        <w:tc>
          <w:tcPr>
            <w:tcW w:w="833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數量</w:t>
            </w:r>
          </w:p>
        </w:tc>
        <w:tc>
          <w:tcPr>
            <w:tcW w:w="1131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金額</w:t>
            </w:r>
          </w:p>
        </w:tc>
        <w:tc>
          <w:tcPr>
            <w:tcW w:w="3060" w:type="dxa"/>
            <w:vAlign w:val="center"/>
          </w:tcPr>
          <w:p w:rsidR="00E7660E" w:rsidRPr="00955618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955618">
              <w:rPr>
                <w:rFonts w:ascii="華康標楷體" w:eastAsia="華康標楷體" w:hAnsi="細明體" w:hint="eastAsia"/>
                <w:spacing w:val="-20"/>
                <w:szCs w:val="24"/>
              </w:rPr>
              <w:t>備註（說明）</w:t>
            </w:r>
          </w:p>
        </w:tc>
      </w:tr>
      <w:tr w:rsidR="00E7660E" w:rsidRPr="001A2ED4" w:rsidTr="00E7660E">
        <w:trPr>
          <w:trHeight w:val="1902"/>
        </w:trPr>
        <w:tc>
          <w:tcPr>
            <w:tcW w:w="900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pacing w:val="-20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pacing w:val="-20"/>
                <w:szCs w:val="24"/>
              </w:rPr>
              <w:t>一</w:t>
            </w:r>
          </w:p>
        </w:tc>
        <w:tc>
          <w:tcPr>
            <w:tcW w:w="2520" w:type="dxa"/>
            <w:vAlign w:val="center"/>
          </w:tcPr>
          <w:p w:rsidR="00E7660E" w:rsidRPr="00DF5982" w:rsidRDefault="00D7575D" w:rsidP="001C10A0">
            <w:pPr>
              <w:spacing w:line="400" w:lineRule="exact"/>
              <w:ind w:firstLineChars="62" w:firstLine="149"/>
              <w:jc w:val="both"/>
              <w:rPr>
                <w:rFonts w:ascii="華康標楷體" w:eastAsia="華康標楷體" w:hAnsi="細明體"/>
                <w:szCs w:val="24"/>
              </w:rPr>
            </w:pPr>
            <w:r>
              <w:rPr>
                <w:rFonts w:ascii="華康標楷體" w:eastAsia="華康標楷體" w:hAnsi="細明體" w:hint="eastAsia"/>
                <w:szCs w:val="24"/>
              </w:rPr>
              <w:t>班</w:t>
            </w:r>
            <w:r>
              <w:rPr>
                <w:rFonts w:ascii="華康標楷體" w:eastAsia="華康標楷體" w:hAnsi="細明體"/>
                <w:szCs w:val="24"/>
              </w:rPr>
              <w:t>級</w:t>
            </w:r>
            <w:r w:rsidR="00E7660E" w:rsidRPr="00DF5982">
              <w:rPr>
                <w:rFonts w:ascii="華康標楷體" w:eastAsia="華康標楷體" w:hAnsi="細明體" w:hint="eastAsia"/>
                <w:szCs w:val="24"/>
              </w:rPr>
              <w:t>佈置材料費</w:t>
            </w:r>
          </w:p>
        </w:tc>
        <w:tc>
          <w:tcPr>
            <w:tcW w:w="916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zCs w:val="24"/>
              </w:rPr>
            </w:pPr>
            <w:r>
              <w:rPr>
                <w:rFonts w:ascii="華康標楷體" w:eastAsia="華康標楷體" w:hAnsi="細明體" w:hint="eastAsia"/>
                <w:szCs w:val="24"/>
              </w:rPr>
              <w:t>3</w:t>
            </w:r>
            <w:r w:rsidRPr="00DF5982">
              <w:rPr>
                <w:rFonts w:ascii="華康標楷體" w:eastAsia="華康標楷體" w:hAnsi="細明體" w:hint="eastAsia"/>
                <w:szCs w:val="24"/>
              </w:rPr>
              <w:t>00</w:t>
            </w:r>
          </w:p>
        </w:tc>
        <w:tc>
          <w:tcPr>
            <w:tcW w:w="833" w:type="dxa"/>
            <w:vAlign w:val="center"/>
          </w:tcPr>
          <w:p w:rsidR="00E7660E" w:rsidRPr="00DF5982" w:rsidRDefault="00E7660E" w:rsidP="00E7660E">
            <w:pPr>
              <w:spacing w:line="400" w:lineRule="exact"/>
              <w:ind w:left="-100"/>
              <w:jc w:val="center"/>
              <w:rPr>
                <w:rFonts w:ascii="華康標楷體" w:eastAsia="華康標楷體" w:hAnsi="細明體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zCs w:val="24"/>
              </w:rPr>
              <w:t>4</w:t>
            </w:r>
            <w:r w:rsidR="00C8280A">
              <w:rPr>
                <w:rFonts w:ascii="華康標楷體" w:eastAsia="華康標楷體" w:hAnsi="細明體" w:hint="eastAsia"/>
                <w:szCs w:val="24"/>
              </w:rPr>
              <w:t>9</w:t>
            </w:r>
            <w:r w:rsidRPr="00DF5982">
              <w:rPr>
                <w:rFonts w:ascii="華康標楷體" w:eastAsia="華康標楷體" w:hAnsi="細明體" w:hint="eastAsia"/>
                <w:szCs w:val="24"/>
              </w:rPr>
              <w:t>班</w:t>
            </w:r>
          </w:p>
        </w:tc>
        <w:tc>
          <w:tcPr>
            <w:tcW w:w="1131" w:type="dxa"/>
            <w:vAlign w:val="center"/>
          </w:tcPr>
          <w:p w:rsidR="00E7660E" w:rsidRPr="00DF5982" w:rsidRDefault="00B74187" w:rsidP="00E7660E">
            <w:pPr>
              <w:spacing w:line="400" w:lineRule="exact"/>
              <w:ind w:left="-100"/>
              <w:jc w:val="right"/>
              <w:rPr>
                <w:rFonts w:ascii="華康標楷體" w:eastAsia="華康標楷體" w:hAnsi="細明體"/>
                <w:szCs w:val="24"/>
              </w:rPr>
            </w:pPr>
            <w:r>
              <w:rPr>
                <w:rFonts w:ascii="華康標楷體" w:eastAsia="華康標楷體" w:hAnsi="細明體" w:hint="eastAsia"/>
                <w:szCs w:val="24"/>
              </w:rPr>
              <w:t>1</w:t>
            </w:r>
            <w:r w:rsidR="00C8280A">
              <w:rPr>
                <w:rFonts w:ascii="華康標楷體" w:eastAsia="華康標楷體" w:hAnsi="細明體" w:hint="eastAsia"/>
                <w:szCs w:val="24"/>
              </w:rPr>
              <w:t>4</w:t>
            </w:r>
            <w:r w:rsidR="002C6E54">
              <w:rPr>
                <w:rFonts w:ascii="華康標楷體" w:eastAsia="華康標楷體" w:hAnsi="細明體"/>
                <w:szCs w:val="24"/>
              </w:rPr>
              <w:t>,</w:t>
            </w:r>
            <w:r w:rsidR="00C8280A">
              <w:rPr>
                <w:rFonts w:ascii="華康標楷體" w:eastAsia="華康標楷體" w:hAnsi="細明體" w:hint="eastAsia"/>
                <w:szCs w:val="24"/>
              </w:rPr>
              <w:t>7</w:t>
            </w:r>
            <w:r w:rsidR="00E7660E" w:rsidRPr="00DF5982">
              <w:rPr>
                <w:rFonts w:ascii="華康標楷體" w:eastAsia="華康標楷體" w:hAnsi="細明體" w:hint="eastAsia"/>
                <w:szCs w:val="24"/>
              </w:rPr>
              <w:t>00</w:t>
            </w:r>
          </w:p>
        </w:tc>
        <w:tc>
          <w:tcPr>
            <w:tcW w:w="3060" w:type="dxa"/>
            <w:vAlign w:val="center"/>
          </w:tcPr>
          <w:p w:rsidR="00E7660E" w:rsidRPr="001A2ED4" w:rsidRDefault="00E7660E" w:rsidP="00E7660E">
            <w:pPr>
              <w:spacing w:line="320" w:lineRule="exact"/>
              <w:jc w:val="both"/>
              <w:rPr>
                <w:rFonts w:ascii="細明體" w:eastAsia="細明體" w:hAnsi="細明體"/>
                <w:spacing w:val="-20"/>
                <w:szCs w:val="24"/>
              </w:rPr>
            </w:pPr>
          </w:p>
        </w:tc>
      </w:tr>
      <w:tr w:rsidR="00E7660E" w:rsidRPr="001A2ED4" w:rsidTr="00E7660E">
        <w:trPr>
          <w:trHeight w:val="1013"/>
        </w:trPr>
        <w:tc>
          <w:tcPr>
            <w:tcW w:w="900" w:type="dxa"/>
          </w:tcPr>
          <w:p w:rsidR="00E7660E" w:rsidRPr="00DF5982" w:rsidRDefault="00E7660E" w:rsidP="00E7660E">
            <w:pPr>
              <w:spacing w:line="400" w:lineRule="exact"/>
              <w:ind w:left="-100"/>
              <w:rPr>
                <w:rFonts w:ascii="華康標楷體" w:eastAsia="華康標楷體" w:hAnsi="細明體"/>
                <w:spacing w:val="-20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660E" w:rsidRPr="00DF5982" w:rsidRDefault="00E7660E" w:rsidP="001C10A0">
            <w:pPr>
              <w:spacing w:line="400" w:lineRule="exact"/>
              <w:ind w:left="-100" w:firstLineChars="93" w:firstLine="223"/>
              <w:jc w:val="both"/>
              <w:rPr>
                <w:rFonts w:ascii="華康標楷體" w:eastAsia="華康標楷體" w:hAnsi="細明體"/>
                <w:szCs w:val="24"/>
              </w:rPr>
            </w:pPr>
            <w:r w:rsidRPr="00DF5982">
              <w:rPr>
                <w:rFonts w:ascii="華康標楷體" w:eastAsia="華康標楷體" w:hAnsi="細明體" w:hint="eastAsia"/>
                <w:szCs w:val="24"/>
              </w:rPr>
              <w:t>合計</w:t>
            </w:r>
          </w:p>
        </w:tc>
        <w:tc>
          <w:tcPr>
            <w:tcW w:w="916" w:type="dxa"/>
          </w:tcPr>
          <w:p w:rsidR="00E7660E" w:rsidRPr="00DF5982" w:rsidRDefault="00E7660E" w:rsidP="00E7660E">
            <w:pPr>
              <w:spacing w:line="400" w:lineRule="exact"/>
              <w:ind w:left="-100"/>
              <w:rPr>
                <w:rFonts w:ascii="華康標楷體" w:eastAsia="華康標楷體" w:hAnsi="細明體"/>
                <w:szCs w:val="24"/>
              </w:rPr>
            </w:pPr>
          </w:p>
        </w:tc>
        <w:tc>
          <w:tcPr>
            <w:tcW w:w="833" w:type="dxa"/>
          </w:tcPr>
          <w:p w:rsidR="00E7660E" w:rsidRPr="00DF5982" w:rsidRDefault="00E7660E" w:rsidP="00E7660E">
            <w:pPr>
              <w:spacing w:line="400" w:lineRule="exact"/>
              <w:ind w:left="-100"/>
              <w:rPr>
                <w:rFonts w:ascii="華康標楷體" w:eastAsia="華康標楷體" w:hAnsi="細明體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E7660E" w:rsidRPr="00DF5982" w:rsidRDefault="00B74187" w:rsidP="0096188B">
            <w:pPr>
              <w:wordWrap w:val="0"/>
              <w:spacing w:line="400" w:lineRule="exact"/>
              <w:ind w:left="-100"/>
              <w:jc w:val="right"/>
              <w:rPr>
                <w:rFonts w:ascii="華康標楷體" w:eastAsia="華康標楷體" w:hAnsi="細明體"/>
                <w:szCs w:val="24"/>
              </w:rPr>
            </w:pPr>
            <w:r>
              <w:rPr>
                <w:rFonts w:ascii="華康標楷體" w:eastAsia="華康標楷體" w:hAnsi="細明體" w:hint="eastAsia"/>
                <w:szCs w:val="24"/>
              </w:rPr>
              <w:t>1</w:t>
            </w:r>
            <w:r w:rsidR="00EF2C1D">
              <w:rPr>
                <w:rFonts w:ascii="華康標楷體" w:eastAsia="華康標楷體" w:hAnsi="細明體" w:hint="eastAsia"/>
                <w:szCs w:val="24"/>
              </w:rPr>
              <w:t>4</w:t>
            </w:r>
            <w:r w:rsidR="00C8280A">
              <w:rPr>
                <w:rFonts w:ascii="華康標楷體" w:eastAsia="華康標楷體" w:hAnsi="細明體"/>
                <w:szCs w:val="24"/>
              </w:rPr>
              <w:t>,</w:t>
            </w:r>
            <w:r w:rsidR="00C8280A">
              <w:rPr>
                <w:rFonts w:ascii="華康標楷體" w:eastAsia="華康標楷體" w:hAnsi="細明體" w:hint="eastAsia"/>
                <w:szCs w:val="24"/>
              </w:rPr>
              <w:t>7</w:t>
            </w:r>
            <w:r w:rsidRPr="00DF5982">
              <w:rPr>
                <w:rFonts w:ascii="華康標楷體" w:eastAsia="華康標楷體" w:hAnsi="細明體" w:hint="eastAsia"/>
                <w:szCs w:val="24"/>
              </w:rPr>
              <w:t>00</w:t>
            </w:r>
          </w:p>
        </w:tc>
        <w:tc>
          <w:tcPr>
            <w:tcW w:w="3060" w:type="dxa"/>
          </w:tcPr>
          <w:p w:rsidR="00E7660E" w:rsidRPr="001A2ED4" w:rsidRDefault="00E7660E" w:rsidP="00E7660E">
            <w:pPr>
              <w:spacing w:line="400" w:lineRule="exact"/>
              <w:ind w:left="-100"/>
              <w:rPr>
                <w:rFonts w:ascii="細明體" w:eastAsia="細明體" w:hAnsi="細明體"/>
                <w:spacing w:val="-20"/>
                <w:szCs w:val="24"/>
              </w:rPr>
            </w:pPr>
          </w:p>
        </w:tc>
      </w:tr>
    </w:tbl>
    <w:p w:rsidR="00B84911" w:rsidRDefault="00B84911" w:rsidP="00B84911">
      <w:pPr>
        <w:rPr>
          <w:rFonts w:eastAsia="華康楷書體W5"/>
          <w:b/>
          <w:spacing w:val="-20"/>
          <w:w w:val="80"/>
          <w:sz w:val="40"/>
        </w:rPr>
      </w:pPr>
      <w:r>
        <w:rPr>
          <w:rFonts w:eastAsia="華康楷書體W5" w:hint="eastAsia"/>
          <w:b/>
          <w:spacing w:val="-20"/>
          <w:w w:val="80"/>
          <w:sz w:val="40"/>
        </w:rPr>
        <w:t xml:space="preserve"> </w:t>
      </w:r>
    </w:p>
    <w:p w:rsidR="00B84911" w:rsidRPr="001A2ED4" w:rsidRDefault="00B84911" w:rsidP="00B84911">
      <w:pPr>
        <w:spacing w:line="400" w:lineRule="exact"/>
        <w:ind w:left="-100"/>
        <w:rPr>
          <w:rFonts w:ascii="細明體" w:eastAsia="細明體" w:hAnsi="細明體"/>
          <w:szCs w:val="24"/>
        </w:rPr>
      </w:pPr>
    </w:p>
    <w:p w:rsidR="006B0BBE" w:rsidRDefault="006B0BBE">
      <w:pPr>
        <w:widowControl/>
        <w:rPr>
          <w:rFonts w:eastAsia="華康楷書體W5"/>
          <w:b/>
          <w:spacing w:val="-20"/>
          <w:w w:val="80"/>
          <w:sz w:val="40"/>
        </w:rPr>
      </w:pPr>
      <w:r>
        <w:rPr>
          <w:rFonts w:eastAsia="華康楷書體W5"/>
          <w:b/>
          <w:spacing w:val="-20"/>
          <w:w w:val="80"/>
          <w:sz w:val="40"/>
        </w:rPr>
        <w:br w:type="page"/>
      </w:r>
    </w:p>
    <w:p w:rsidR="006A7A26" w:rsidRPr="00BC01F1" w:rsidRDefault="00995C05" w:rsidP="006A7A26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</w:t>
      </w:r>
      <w:r w:rsidR="00C8280A">
        <w:rPr>
          <w:rFonts w:hint="eastAsia"/>
          <w:b/>
          <w:sz w:val="28"/>
          <w:szCs w:val="28"/>
        </w:rPr>
        <w:t>111</w:t>
      </w:r>
      <w:r w:rsidR="00C8280A">
        <w:rPr>
          <w:rFonts w:hint="eastAsia"/>
          <w:b/>
          <w:sz w:val="28"/>
          <w:szCs w:val="28"/>
        </w:rPr>
        <w:t>學年度上</w:t>
      </w:r>
      <w:r>
        <w:rPr>
          <w:rFonts w:hint="eastAsia"/>
          <w:b/>
          <w:sz w:val="28"/>
          <w:szCs w:val="28"/>
        </w:rPr>
        <w:t>學期</w:t>
      </w:r>
      <w:r w:rsidR="006A7A26"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CE18B0" w:rsidTr="00CE18B0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8B0" w:rsidRDefault="00CE18B0" w:rsidP="00CE18B0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CE18B0" w:rsidRPr="00C77EA7" w:rsidRDefault="00CE18B0" w:rsidP="0025001C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</w:t>
            </w:r>
            <w:r w:rsidR="009E0EAF">
              <w:rPr>
                <w:rFonts w:eastAsia="華康楷書體W5" w:hint="eastAsia"/>
                <w:bCs/>
                <w:szCs w:val="24"/>
              </w:rPr>
              <w:t>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E18B0" w:rsidRPr="002C0572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 w:rsidR="009E0EAF">
              <w:rPr>
                <w:rFonts w:eastAsia="華康楷書體W5" w:hint="eastAsia"/>
                <w:bCs/>
                <w:szCs w:val="24"/>
              </w:rPr>
              <w:t>資訊</w:t>
            </w:r>
            <w:r w:rsidR="009E0EAF">
              <w:rPr>
                <w:rFonts w:eastAsia="華康楷書體W5" w:hint="eastAsia"/>
                <w:bCs/>
                <w:szCs w:val="24"/>
              </w:rPr>
              <w:t>(</w:t>
            </w:r>
            <w:r w:rsidR="009E0EAF">
              <w:rPr>
                <w:rFonts w:eastAsia="華康楷書體W5" w:hint="eastAsia"/>
                <w:bCs/>
                <w:szCs w:val="24"/>
              </w:rPr>
              <w:t>版</w:t>
            </w:r>
            <w:r w:rsidR="009E0EAF">
              <w:rPr>
                <w:rFonts w:eastAsia="華康楷書體W5"/>
                <w:bCs/>
                <w:szCs w:val="24"/>
              </w:rPr>
              <w:t>面</w:t>
            </w:r>
            <w:r w:rsidR="009E0EAF">
              <w:rPr>
                <w:rFonts w:eastAsia="華康楷書體W5" w:hint="eastAsia"/>
                <w:bCs/>
                <w:szCs w:val="24"/>
              </w:rPr>
              <w:t>內</w:t>
            </w:r>
            <w:r w:rsidR="009E0EAF">
              <w:rPr>
                <w:rFonts w:eastAsia="華康楷書體W5" w:hint="eastAsia"/>
                <w:bCs/>
                <w:szCs w:val="24"/>
              </w:rPr>
              <w:t>)5</w:t>
            </w:r>
            <w:r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CE18B0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CE18B0" w:rsidRPr="002C0572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E18B0" w:rsidRPr="00F96B3A" w:rsidRDefault="00CE18B0" w:rsidP="0025001C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E18B0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CE18B0" w:rsidRPr="002C0572" w:rsidRDefault="00CE18B0" w:rsidP="0025001C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CE18B0" w:rsidRPr="00C77EA7" w:rsidRDefault="00CE18B0" w:rsidP="0025001C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CE18B0" w:rsidRPr="00C77EA7" w:rsidRDefault="00CE18B0" w:rsidP="0025001C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8B0" w:rsidRDefault="00CE18B0" w:rsidP="0025001C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CE18B0" w:rsidRDefault="00CE18B0" w:rsidP="00CE18B0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六０二</w:t>
            </w:r>
          </w:p>
        </w:tc>
        <w:tc>
          <w:tcPr>
            <w:tcW w:w="1138" w:type="dxa"/>
            <w:vAlign w:val="center"/>
          </w:tcPr>
          <w:p w:rsidR="00CE18B0" w:rsidRDefault="00CE18B0" w:rsidP="00CE18B0">
            <w:pPr>
              <w:jc w:val="center"/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Pr="00B30575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六０三</w:t>
            </w:r>
          </w:p>
        </w:tc>
        <w:tc>
          <w:tcPr>
            <w:tcW w:w="1138" w:type="dxa"/>
            <w:vAlign w:val="center"/>
          </w:tcPr>
          <w:p w:rsidR="00CE18B0" w:rsidRPr="008A44BB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Pr="00B30575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六０四</w:t>
            </w:r>
          </w:p>
        </w:tc>
        <w:tc>
          <w:tcPr>
            <w:tcW w:w="1138" w:type="dxa"/>
            <w:vAlign w:val="center"/>
          </w:tcPr>
          <w:p w:rsidR="00CE18B0" w:rsidRPr="008A44BB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Pr="00B30575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六０五</w:t>
            </w:r>
          </w:p>
        </w:tc>
        <w:tc>
          <w:tcPr>
            <w:tcW w:w="1138" w:type="dxa"/>
            <w:vAlign w:val="center"/>
          </w:tcPr>
          <w:p w:rsidR="00CE18B0" w:rsidRPr="008A44BB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Pr="00B30575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六０六</w:t>
            </w:r>
          </w:p>
        </w:tc>
        <w:tc>
          <w:tcPr>
            <w:tcW w:w="1138" w:type="dxa"/>
            <w:vAlign w:val="center"/>
          </w:tcPr>
          <w:p w:rsidR="00CE18B0" w:rsidRDefault="00CE18B0" w:rsidP="00CE18B0">
            <w:pPr>
              <w:jc w:val="center"/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E18B0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 w:rsidRPr="0016523A">
              <w:rPr>
                <w:rFonts w:eastAsia="華康楷書體W5" w:hint="eastAsia"/>
                <w:b/>
                <w:sz w:val="28"/>
                <w:szCs w:val="28"/>
              </w:rPr>
              <w:t>六０七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E18B0" w:rsidRDefault="00CE18B0" w:rsidP="00CE18B0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CE18B0" w:rsidRPr="00F96B3A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8B0" w:rsidRDefault="00CE18B0" w:rsidP="00CE18B0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8280A" w:rsidTr="0025001C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280A" w:rsidRPr="0016523A" w:rsidRDefault="00C8280A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六０八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8280A" w:rsidRDefault="00C8280A" w:rsidP="00CE18B0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8280A" w:rsidRPr="00F96B3A" w:rsidRDefault="00C8280A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C8280A" w:rsidRPr="00F96B3A" w:rsidRDefault="00C8280A" w:rsidP="00CE18B0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8280A" w:rsidRDefault="00C8280A" w:rsidP="00CE18B0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280A" w:rsidRDefault="00C8280A" w:rsidP="00CE18B0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E18B0" w:rsidTr="00A2509E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CE18B0" w:rsidRPr="0016523A" w:rsidRDefault="00CE18B0" w:rsidP="00CE18B0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CE18B0" w:rsidRPr="002C0572" w:rsidRDefault="00CE18B0" w:rsidP="00CE18B0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CE18B0" w:rsidRPr="002C0572" w:rsidRDefault="00CE18B0" w:rsidP="00CE18B0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87C2E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10</w:t>
            </w:r>
            <w:r w:rsidR="00EF2C1D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/</w:t>
            </w:r>
            <w:r w:rsidR="00887C2E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7</w:t>
            </w:r>
            <w:bookmarkStart w:id="0" w:name="_GoBack"/>
            <w:bookmarkEnd w:id="0"/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CE18B0" w:rsidRDefault="00CE18B0" w:rsidP="00CE18B0">
            <w:pPr>
              <w:jc w:val="both"/>
              <w:rPr>
                <w:rFonts w:eastAsia="華康楷書體W5"/>
                <w:sz w:val="28"/>
              </w:rPr>
            </w:pPr>
          </w:p>
          <w:p w:rsidR="00CE18B0" w:rsidRDefault="00CE18B0" w:rsidP="00CE18B0">
            <w:pPr>
              <w:jc w:val="both"/>
              <w:rPr>
                <w:rFonts w:eastAsia="華康楷書體W5"/>
                <w:sz w:val="28"/>
              </w:rPr>
            </w:pPr>
          </w:p>
          <w:p w:rsidR="00CE18B0" w:rsidRDefault="00CE18B0" w:rsidP="00CE18B0">
            <w:pPr>
              <w:jc w:val="both"/>
              <w:rPr>
                <w:rFonts w:eastAsia="華康楷書體W5"/>
                <w:sz w:val="28"/>
              </w:rPr>
            </w:pPr>
          </w:p>
          <w:p w:rsidR="00CE18B0" w:rsidRPr="00C77EA7" w:rsidRDefault="00CE18B0" w:rsidP="00CE18B0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6A7A26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C8280A">
        <w:rPr>
          <w:rFonts w:hint="eastAsia"/>
          <w:b/>
          <w:sz w:val="28"/>
          <w:szCs w:val="28"/>
        </w:rPr>
        <w:t>111</w:t>
      </w:r>
      <w:r w:rsidR="00C8280A">
        <w:rPr>
          <w:rFonts w:hint="eastAsia"/>
          <w:b/>
          <w:sz w:val="28"/>
          <w:szCs w:val="28"/>
        </w:rPr>
        <w:t>學年度上</w:t>
      </w:r>
      <w:r w:rsidR="00995C05">
        <w:rPr>
          <w:rFonts w:hint="eastAsia"/>
          <w:b/>
          <w:sz w:val="28"/>
          <w:szCs w:val="28"/>
        </w:rPr>
        <w:t>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widowControl/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五０二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五０六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8280A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280A" w:rsidRDefault="00C8280A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五０九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8280A" w:rsidRDefault="00C8280A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8280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280A" w:rsidRDefault="00C8280A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8280A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280A" w:rsidRDefault="00C8280A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美術班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8280A" w:rsidRDefault="00C8280A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C8280A" w:rsidRPr="00F96B3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8280A" w:rsidRDefault="00C8280A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280A" w:rsidRDefault="00C8280A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C8280A">
        <w:trPr>
          <w:trHeight w:val="4412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87C2E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10/7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9F79A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C8280A">
        <w:rPr>
          <w:rFonts w:hint="eastAsia"/>
          <w:b/>
          <w:sz w:val="28"/>
          <w:szCs w:val="28"/>
        </w:rPr>
        <w:t>111</w:t>
      </w:r>
      <w:r w:rsidR="00C8280A">
        <w:rPr>
          <w:rFonts w:hint="eastAsia"/>
          <w:b/>
          <w:sz w:val="28"/>
          <w:szCs w:val="28"/>
        </w:rPr>
        <w:t>學年度上</w:t>
      </w:r>
      <w:r w:rsidR="00995C05">
        <w:rPr>
          <w:rFonts w:hint="eastAsia"/>
          <w:b/>
          <w:sz w:val="28"/>
          <w:szCs w:val="28"/>
        </w:rPr>
        <w:t>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widowControl/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四０二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四０六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</w:t>
            </w:r>
            <w:r>
              <w:rPr>
                <w:rFonts w:eastAsia="華康楷書體W5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both"/>
              <w:rPr>
                <w:rFonts w:ascii="華康楷書體W5" w:eastAsia="華康楷書體W5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華康楷書體W5" w:eastAsia="華康楷書體W5" w:hint="eastAsia"/>
                <w:b/>
                <w:bCs/>
                <w:color w:val="000000"/>
                <w:sz w:val="28"/>
                <w:szCs w:val="28"/>
              </w:rPr>
              <w:t>四</w:t>
            </w:r>
            <w:r>
              <w:rPr>
                <w:rFonts w:eastAsia="華康楷書體W5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eastAsia="華康楷書體W5" w:hint="eastAsia"/>
                <w:b/>
                <w:bCs/>
                <w:color w:val="000000"/>
                <w:sz w:val="28"/>
                <w:szCs w:val="28"/>
              </w:rPr>
              <w:t>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87C2E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10/7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9F79A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C8280A">
        <w:rPr>
          <w:rFonts w:hint="eastAsia"/>
          <w:b/>
          <w:sz w:val="28"/>
          <w:szCs w:val="28"/>
        </w:rPr>
        <w:t>111</w:t>
      </w:r>
      <w:r w:rsidR="00C8280A">
        <w:rPr>
          <w:rFonts w:hint="eastAsia"/>
          <w:b/>
          <w:sz w:val="28"/>
          <w:szCs w:val="28"/>
        </w:rPr>
        <w:t>學年度上</w:t>
      </w:r>
      <w:r w:rsidR="00995C05">
        <w:rPr>
          <w:rFonts w:hint="eastAsia"/>
          <w:b/>
          <w:sz w:val="28"/>
          <w:szCs w:val="28"/>
        </w:rPr>
        <w:t>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０二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０六</w:t>
            </w:r>
          </w:p>
        </w:tc>
        <w:tc>
          <w:tcPr>
            <w:tcW w:w="1138" w:type="dxa"/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</w:t>
            </w:r>
            <w:r>
              <w:rPr>
                <w:rFonts w:eastAsia="華康楷書體W5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三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</w:t>
            </w:r>
            <w:r>
              <w:rPr>
                <w:rFonts w:eastAsia="華康楷書體W5" w:hint="eastAsia"/>
                <w:b/>
                <w:sz w:val="28"/>
                <w:szCs w:val="28"/>
              </w:rPr>
              <w:t>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9F79A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9F79A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87C2E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10/7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9F79A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9F79A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C8280A">
        <w:rPr>
          <w:rFonts w:hint="eastAsia"/>
          <w:b/>
          <w:sz w:val="28"/>
          <w:szCs w:val="28"/>
        </w:rPr>
        <w:t>111</w:t>
      </w:r>
      <w:r w:rsidR="00C8280A">
        <w:rPr>
          <w:rFonts w:hint="eastAsia"/>
          <w:b/>
          <w:sz w:val="28"/>
          <w:szCs w:val="28"/>
        </w:rPr>
        <w:t>學年度上</w:t>
      </w:r>
      <w:r w:rsidR="00995C05">
        <w:rPr>
          <w:rFonts w:hint="eastAsia"/>
          <w:b/>
          <w:sz w:val="28"/>
          <w:szCs w:val="28"/>
        </w:rPr>
        <w:t>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０二</w:t>
            </w:r>
          </w:p>
        </w:tc>
        <w:tc>
          <w:tcPr>
            <w:tcW w:w="1138" w:type="dxa"/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9F79A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</w:t>
            </w:r>
            <w:r>
              <w:rPr>
                <w:rFonts w:eastAsia="華康楷書體W5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138" w:type="dxa"/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C8280A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280A" w:rsidRDefault="00C8280A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二０八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8280A" w:rsidRDefault="00C8280A" w:rsidP="00DE03E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280A" w:rsidRPr="00F96B3A" w:rsidRDefault="00C8280A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8280A" w:rsidRPr="00F96B3A" w:rsidRDefault="00C8280A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C8280A" w:rsidRPr="00F96B3A" w:rsidRDefault="00C8280A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C8280A" w:rsidRDefault="00C8280A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280A" w:rsidRDefault="00C8280A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DE03E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DE03E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87C2E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10/7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DE03E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6A7A26">
      <w:pPr>
        <w:jc w:val="center"/>
        <w:rPr>
          <w:sz w:val="36"/>
        </w:rPr>
      </w:pPr>
      <w:r>
        <w:rPr>
          <w:sz w:val="36"/>
        </w:rPr>
        <w:br w:type="page"/>
      </w:r>
    </w:p>
    <w:p w:rsidR="009F79A3" w:rsidRPr="00BC01F1" w:rsidRDefault="009F79A3" w:rsidP="009F79A3">
      <w:pPr>
        <w:jc w:val="center"/>
        <w:rPr>
          <w:rFonts w:eastAsia="華康楷書體W5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金門縣金城鎮中正國民小學</w:t>
      </w:r>
      <w:r w:rsidR="00C8280A">
        <w:rPr>
          <w:rFonts w:hint="eastAsia"/>
          <w:b/>
          <w:sz w:val="28"/>
          <w:szCs w:val="28"/>
        </w:rPr>
        <w:t>111</w:t>
      </w:r>
      <w:r w:rsidR="00C8280A">
        <w:rPr>
          <w:rFonts w:hint="eastAsia"/>
          <w:b/>
          <w:sz w:val="28"/>
          <w:szCs w:val="28"/>
        </w:rPr>
        <w:t>學年度上</w:t>
      </w:r>
      <w:r w:rsidR="00995C05">
        <w:rPr>
          <w:rFonts w:hint="eastAsia"/>
          <w:b/>
          <w:sz w:val="28"/>
          <w:szCs w:val="28"/>
        </w:rPr>
        <w:t>學期</w:t>
      </w:r>
      <w:r w:rsidRPr="00BC01F1">
        <w:rPr>
          <w:rFonts w:hint="eastAsia"/>
          <w:b/>
          <w:sz w:val="28"/>
          <w:szCs w:val="28"/>
        </w:rPr>
        <w:t>教室佈置比賽積分表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138"/>
        <w:gridCol w:w="1139"/>
        <w:gridCol w:w="1266"/>
        <w:gridCol w:w="1139"/>
        <w:gridCol w:w="1139"/>
        <w:gridCol w:w="1266"/>
        <w:gridCol w:w="1039"/>
        <w:gridCol w:w="800"/>
      </w:tblGrid>
      <w:tr w:rsidR="00EB76D8" w:rsidTr="00DE03E3">
        <w:trPr>
          <w:trHeight w:val="955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6D8" w:rsidRDefault="00EB76D8" w:rsidP="00EB76D8">
            <w:pPr>
              <w:jc w:val="distribute"/>
              <w:rPr>
                <w:rFonts w:ascii="華康楷書體W5" w:eastAsia="華康楷書體W5"/>
                <w:bCs/>
                <w:sz w:val="32"/>
              </w:rPr>
            </w:pPr>
            <w:r>
              <w:rPr>
                <w:rFonts w:ascii="華康楷書體W5" w:eastAsia="華康楷書體W5" w:hint="eastAsia"/>
                <w:bCs/>
                <w:sz w:val="32"/>
              </w:rPr>
              <w:t>班級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center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eastAsia="華康楷書體W5" w:hint="eastAsia"/>
                <w:bCs/>
                <w:szCs w:val="24"/>
              </w:rPr>
              <w:t>佈置內容</w:t>
            </w:r>
            <w:r>
              <w:rPr>
                <w:rFonts w:eastAsia="華康楷書體W5" w:hint="eastAsia"/>
                <w:bCs/>
                <w:szCs w:val="24"/>
              </w:rPr>
              <w:t>45</w:t>
            </w:r>
            <w:r w:rsidRPr="00C77EA7">
              <w:rPr>
                <w:rFonts w:eastAsia="華康楷書體W5" w:hint="eastAsia"/>
                <w:bCs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>
              <w:rPr>
                <w:rFonts w:eastAsia="華康楷書體W5"/>
                <w:bCs/>
                <w:szCs w:val="24"/>
              </w:rPr>
              <w:t>閱讀</w:t>
            </w:r>
            <w:r>
              <w:rPr>
                <w:rFonts w:eastAsia="華康楷書體W5" w:hint="eastAsia"/>
                <w:bCs/>
                <w:szCs w:val="24"/>
              </w:rPr>
              <w:t>資訊</w:t>
            </w:r>
            <w:r>
              <w:rPr>
                <w:rFonts w:eastAsia="華康楷書體W5" w:hint="eastAsia"/>
                <w:bCs/>
                <w:szCs w:val="24"/>
              </w:rPr>
              <w:t>(</w:t>
            </w:r>
            <w:r>
              <w:rPr>
                <w:rFonts w:eastAsia="華康楷書體W5" w:hint="eastAsia"/>
                <w:bCs/>
                <w:szCs w:val="24"/>
              </w:rPr>
              <w:t>版</w:t>
            </w:r>
            <w:r>
              <w:rPr>
                <w:rFonts w:eastAsia="華康楷書體W5"/>
                <w:bCs/>
                <w:szCs w:val="24"/>
              </w:rPr>
              <w:t>面</w:t>
            </w:r>
            <w:r>
              <w:rPr>
                <w:rFonts w:eastAsia="華康楷書體W5" w:hint="eastAsia"/>
                <w:bCs/>
                <w:szCs w:val="24"/>
              </w:rPr>
              <w:t>內</w:t>
            </w:r>
            <w:r>
              <w:rPr>
                <w:rFonts w:eastAsia="華康楷書體W5" w:hint="eastAsia"/>
                <w:bCs/>
                <w:szCs w:val="24"/>
              </w:rPr>
              <w:t>)5%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整體設計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EB76D8" w:rsidRPr="00F96B3A" w:rsidRDefault="00EB76D8" w:rsidP="00EB76D8">
            <w:pPr>
              <w:spacing w:line="40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內容可更換性</w:t>
            </w:r>
            <w:r w:rsidRPr="002C0572">
              <w:rPr>
                <w:rFonts w:eastAsia="華康楷書體W5" w:hint="eastAsia"/>
                <w:bCs/>
                <w:szCs w:val="24"/>
              </w:rPr>
              <w:t>20%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教室整潔</w:t>
            </w:r>
          </w:p>
          <w:p w:rsidR="00EB76D8" w:rsidRPr="002C0572" w:rsidRDefault="00EB76D8" w:rsidP="00EB76D8">
            <w:pPr>
              <w:spacing w:line="400" w:lineRule="exact"/>
              <w:jc w:val="center"/>
              <w:rPr>
                <w:rFonts w:eastAsia="華康楷書體W5"/>
                <w:bCs/>
                <w:szCs w:val="24"/>
              </w:rPr>
            </w:pPr>
            <w:r w:rsidRPr="002C0572">
              <w:rPr>
                <w:rFonts w:eastAsia="華康楷書體W5" w:hint="eastAsia"/>
                <w:bCs/>
                <w:szCs w:val="24"/>
              </w:rPr>
              <w:t>10%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總分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EB76D8" w:rsidRPr="00C77EA7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Cs w:val="24"/>
              </w:rPr>
            </w:pPr>
            <w:r w:rsidRPr="00C77EA7">
              <w:rPr>
                <w:rFonts w:ascii="華康楷書體W5" w:eastAsia="華康楷書體W5" w:hint="eastAsia"/>
                <w:bCs/>
                <w:szCs w:val="24"/>
              </w:rPr>
              <w:t>名次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6D8" w:rsidRDefault="00EB76D8" w:rsidP="00EB76D8">
            <w:pPr>
              <w:spacing w:line="400" w:lineRule="exact"/>
              <w:jc w:val="distribute"/>
              <w:rPr>
                <w:rFonts w:ascii="華康楷書體W5" w:eastAsia="華康楷書體W5"/>
                <w:bCs/>
                <w:sz w:val="28"/>
              </w:rPr>
            </w:pPr>
            <w:r>
              <w:rPr>
                <w:rFonts w:ascii="華康楷書體W5" w:eastAsia="華康楷書體W5" w:hint="eastAsia"/>
                <w:bCs/>
                <w:sz w:val="28"/>
              </w:rPr>
              <w:t>備註</w:t>
            </w: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０一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０二</w:t>
            </w:r>
          </w:p>
        </w:tc>
        <w:tc>
          <w:tcPr>
            <w:tcW w:w="1138" w:type="dxa"/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０三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０四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０五</w:t>
            </w:r>
          </w:p>
        </w:tc>
        <w:tc>
          <w:tcPr>
            <w:tcW w:w="1138" w:type="dxa"/>
            <w:vAlign w:val="center"/>
          </w:tcPr>
          <w:p w:rsidR="009F79A3" w:rsidRPr="008A44BB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Pr="00B30575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Cs w:val="24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０六</w:t>
            </w:r>
          </w:p>
        </w:tc>
        <w:tc>
          <w:tcPr>
            <w:tcW w:w="1138" w:type="dxa"/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hRule="exact" w:val="851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一</w:t>
            </w:r>
            <w:r w:rsidRPr="0016523A">
              <w:rPr>
                <w:rFonts w:eastAsia="華康楷書體W5" w:hint="eastAsia"/>
                <w:b/>
                <w:sz w:val="28"/>
                <w:szCs w:val="28"/>
              </w:rPr>
              <w:t>０七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F79A3" w:rsidRDefault="009F79A3" w:rsidP="00DE03E3">
            <w:pPr>
              <w:jc w:val="center"/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  <w:vAlign w:val="center"/>
          </w:tcPr>
          <w:p w:rsidR="009F79A3" w:rsidRPr="00F96B3A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center"/>
              <w:rPr>
                <w:rFonts w:eastAsia="華康楷書體W5"/>
                <w:b/>
                <w:sz w:val="36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79A3" w:rsidRDefault="009F79A3" w:rsidP="00DE03E3">
            <w:pPr>
              <w:spacing w:line="480" w:lineRule="exact"/>
              <w:jc w:val="distribute"/>
              <w:rPr>
                <w:rFonts w:eastAsia="華康楷書體W5"/>
                <w:b/>
                <w:sz w:val="36"/>
              </w:rPr>
            </w:pPr>
          </w:p>
        </w:tc>
      </w:tr>
      <w:tr w:rsidR="009F79A3" w:rsidTr="00DE03E3">
        <w:trPr>
          <w:trHeight w:val="5886"/>
        </w:trPr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9F79A3" w:rsidRPr="0016523A" w:rsidRDefault="009F79A3" w:rsidP="00DE03E3">
            <w:pPr>
              <w:spacing w:line="560" w:lineRule="exact"/>
              <w:jc w:val="distribute"/>
              <w:rPr>
                <w:rFonts w:eastAsia="華康楷書體W5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8"/>
            <w:tcBorders>
              <w:right w:val="single" w:sz="12" w:space="0" w:color="auto"/>
            </w:tcBorders>
          </w:tcPr>
          <w:p w:rsidR="009F79A3" w:rsidRPr="002C0572" w:rsidRDefault="009F79A3" w:rsidP="00DE03E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1.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若成績相同，將召開評審會議，以求客觀。</w:t>
            </w:r>
          </w:p>
          <w:p w:rsidR="009F79A3" w:rsidRPr="002C0572" w:rsidRDefault="009F79A3" w:rsidP="00DE03E3">
            <w:pPr>
              <w:spacing w:line="400" w:lineRule="exact"/>
              <w:jc w:val="both"/>
              <w:rPr>
                <w:rFonts w:eastAsia="華康楷書體W5"/>
                <w:bCs/>
                <w:sz w:val="28"/>
                <w:szCs w:val="28"/>
              </w:rPr>
            </w:pPr>
            <w:r>
              <w:rPr>
                <w:rFonts w:eastAsia="華康楷書體W5" w:hint="eastAsia"/>
                <w:bCs/>
                <w:sz w:val="28"/>
                <w:szCs w:val="28"/>
              </w:rPr>
              <w:t>2.</w:t>
            </w:r>
            <w:r w:rsidRPr="002C0572">
              <w:rPr>
                <w:rFonts w:eastAsia="華康楷書體W5"/>
                <w:bCs/>
                <w:sz w:val="28"/>
                <w:szCs w:val="28"/>
              </w:rPr>
              <w:t xml:space="preserve"> 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評分表請於</w:t>
            </w:r>
            <w:r w:rsidR="00887C2E">
              <w:rPr>
                <w:rFonts w:eastAsia="華康楷書體W5" w:hint="eastAsia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10/7</w:t>
            </w:r>
            <w:r w:rsidR="00995C05">
              <w:rPr>
                <w:rFonts w:eastAsia="華康楷書體W5"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放學前</w:t>
            </w:r>
            <w:r w:rsidRPr="002C0572">
              <w:rPr>
                <w:rFonts w:eastAsia="華康楷書體W5" w:hint="eastAsia"/>
                <w:bCs/>
                <w:sz w:val="28"/>
                <w:szCs w:val="28"/>
              </w:rPr>
              <w:t>擲交設備組彙整。</w:t>
            </w: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Default="009F79A3" w:rsidP="00DE03E3">
            <w:pPr>
              <w:jc w:val="both"/>
              <w:rPr>
                <w:rFonts w:eastAsia="華康楷書體W5"/>
                <w:sz w:val="28"/>
              </w:rPr>
            </w:pPr>
          </w:p>
          <w:p w:rsidR="009F79A3" w:rsidRPr="00C77EA7" w:rsidRDefault="009F79A3" w:rsidP="00DE03E3">
            <w:pPr>
              <w:jc w:val="both"/>
              <w:rPr>
                <w:rFonts w:ascii="華康鋼筆體W2(P)" w:eastAsia="華康鋼筆體W2(P)"/>
                <w:color w:val="000000"/>
                <w:sz w:val="36"/>
                <w:szCs w:val="36"/>
              </w:rPr>
            </w:pPr>
            <w:r>
              <w:rPr>
                <w:rFonts w:eastAsia="華康楷書體W5" w:hint="eastAsia"/>
                <w:b/>
                <w:sz w:val="32"/>
              </w:rPr>
              <w:t>評審教師：</w:t>
            </w:r>
          </w:p>
        </w:tc>
      </w:tr>
    </w:tbl>
    <w:p w:rsidR="009F79A3" w:rsidRDefault="009F79A3" w:rsidP="00995C05">
      <w:pPr>
        <w:rPr>
          <w:sz w:val="36"/>
        </w:rPr>
      </w:pPr>
    </w:p>
    <w:sectPr w:rsidR="009F79A3" w:rsidSect="00BA24DF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61" w:rsidRDefault="00E02D61" w:rsidP="00551395">
      <w:r>
        <w:separator/>
      </w:r>
    </w:p>
  </w:endnote>
  <w:endnote w:type="continuationSeparator" w:id="0">
    <w:p w:rsidR="00E02D61" w:rsidRDefault="00E02D61" w:rsidP="0055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台灣楷體">
    <w:altName w:val="Malgun Gothic Semilight"/>
    <w:charset w:val="88"/>
    <w:family w:val="auto"/>
    <w:pitch w:val="variable"/>
    <w:sig w:usb0="00000000" w:usb1="78CFFC7B" w:usb2="00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鋼筆體W2(P)">
    <w:panose1 w:val="030002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61" w:rsidRDefault="00E02D61" w:rsidP="00551395">
      <w:r>
        <w:separator/>
      </w:r>
    </w:p>
  </w:footnote>
  <w:footnote w:type="continuationSeparator" w:id="0">
    <w:p w:rsidR="00E02D61" w:rsidRDefault="00E02D61" w:rsidP="0055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3909"/>
    <w:multiLevelType w:val="singleLevel"/>
    <w:tmpl w:val="AF3ACFA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11"/>
    <w:rsid w:val="000666CB"/>
    <w:rsid w:val="000759F7"/>
    <w:rsid w:val="00084224"/>
    <w:rsid w:val="000A7656"/>
    <w:rsid w:val="000E1C2E"/>
    <w:rsid w:val="00145B6E"/>
    <w:rsid w:val="0016263D"/>
    <w:rsid w:val="00165E84"/>
    <w:rsid w:val="001A4EAD"/>
    <w:rsid w:val="001B2AE7"/>
    <w:rsid w:val="001C0F9E"/>
    <w:rsid w:val="001C10A0"/>
    <w:rsid w:val="001C2A46"/>
    <w:rsid w:val="001F2AE5"/>
    <w:rsid w:val="001F5C86"/>
    <w:rsid w:val="002015BB"/>
    <w:rsid w:val="002063B3"/>
    <w:rsid w:val="00215719"/>
    <w:rsid w:val="00223411"/>
    <w:rsid w:val="002346AD"/>
    <w:rsid w:val="0025001C"/>
    <w:rsid w:val="002A79AD"/>
    <w:rsid w:val="002C0572"/>
    <w:rsid w:val="002C6E54"/>
    <w:rsid w:val="002C6EF7"/>
    <w:rsid w:val="00324ED0"/>
    <w:rsid w:val="00333B2C"/>
    <w:rsid w:val="00345143"/>
    <w:rsid w:val="00350AF0"/>
    <w:rsid w:val="00353DFF"/>
    <w:rsid w:val="00365812"/>
    <w:rsid w:val="00367FE8"/>
    <w:rsid w:val="00373769"/>
    <w:rsid w:val="00386F28"/>
    <w:rsid w:val="003E4F25"/>
    <w:rsid w:val="004166AF"/>
    <w:rsid w:val="004368BB"/>
    <w:rsid w:val="00457FC1"/>
    <w:rsid w:val="004745E2"/>
    <w:rsid w:val="004B7A40"/>
    <w:rsid w:val="004D7E92"/>
    <w:rsid w:val="0050055B"/>
    <w:rsid w:val="005028FB"/>
    <w:rsid w:val="00520064"/>
    <w:rsid w:val="00551395"/>
    <w:rsid w:val="00582192"/>
    <w:rsid w:val="005D052B"/>
    <w:rsid w:val="005F32FE"/>
    <w:rsid w:val="00602858"/>
    <w:rsid w:val="006158CC"/>
    <w:rsid w:val="006278B9"/>
    <w:rsid w:val="00661773"/>
    <w:rsid w:val="00666861"/>
    <w:rsid w:val="006A7A26"/>
    <w:rsid w:val="006B0BBE"/>
    <w:rsid w:val="006C1B23"/>
    <w:rsid w:val="006D4BAE"/>
    <w:rsid w:val="006E2F60"/>
    <w:rsid w:val="00731EA1"/>
    <w:rsid w:val="007806C1"/>
    <w:rsid w:val="00781AC0"/>
    <w:rsid w:val="00782A4C"/>
    <w:rsid w:val="00794BAA"/>
    <w:rsid w:val="007A0E2D"/>
    <w:rsid w:val="007A27EA"/>
    <w:rsid w:val="007B7B2B"/>
    <w:rsid w:val="007B7F55"/>
    <w:rsid w:val="007D538A"/>
    <w:rsid w:val="007D7E22"/>
    <w:rsid w:val="008052D9"/>
    <w:rsid w:val="0082314F"/>
    <w:rsid w:val="00887C2E"/>
    <w:rsid w:val="00893AF8"/>
    <w:rsid w:val="008B081B"/>
    <w:rsid w:val="008B1278"/>
    <w:rsid w:val="008C197B"/>
    <w:rsid w:val="008F1651"/>
    <w:rsid w:val="009038CD"/>
    <w:rsid w:val="00920C09"/>
    <w:rsid w:val="009248A7"/>
    <w:rsid w:val="00955618"/>
    <w:rsid w:val="00956827"/>
    <w:rsid w:val="00961615"/>
    <w:rsid w:val="0096188B"/>
    <w:rsid w:val="00995C05"/>
    <w:rsid w:val="009A2A41"/>
    <w:rsid w:val="009C5865"/>
    <w:rsid w:val="009C649A"/>
    <w:rsid w:val="009D0B37"/>
    <w:rsid w:val="009E0E68"/>
    <w:rsid w:val="009E0EAF"/>
    <w:rsid w:val="009F79A3"/>
    <w:rsid w:val="00A60884"/>
    <w:rsid w:val="00A92140"/>
    <w:rsid w:val="00AB0F89"/>
    <w:rsid w:val="00AC0DD8"/>
    <w:rsid w:val="00AE26AA"/>
    <w:rsid w:val="00AF3073"/>
    <w:rsid w:val="00B21AFF"/>
    <w:rsid w:val="00B5039D"/>
    <w:rsid w:val="00B74187"/>
    <w:rsid w:val="00B84911"/>
    <w:rsid w:val="00BA24DF"/>
    <w:rsid w:val="00BD5935"/>
    <w:rsid w:val="00C262BD"/>
    <w:rsid w:val="00C77BD9"/>
    <w:rsid w:val="00C77EA7"/>
    <w:rsid w:val="00C8280A"/>
    <w:rsid w:val="00CC3B74"/>
    <w:rsid w:val="00CD1221"/>
    <w:rsid w:val="00CE18B0"/>
    <w:rsid w:val="00CF50F0"/>
    <w:rsid w:val="00D017BB"/>
    <w:rsid w:val="00D35585"/>
    <w:rsid w:val="00D7575D"/>
    <w:rsid w:val="00D8483F"/>
    <w:rsid w:val="00DE1978"/>
    <w:rsid w:val="00E02D61"/>
    <w:rsid w:val="00E05359"/>
    <w:rsid w:val="00E16834"/>
    <w:rsid w:val="00E30116"/>
    <w:rsid w:val="00E42B50"/>
    <w:rsid w:val="00E44E16"/>
    <w:rsid w:val="00E67D61"/>
    <w:rsid w:val="00E7660E"/>
    <w:rsid w:val="00E7736D"/>
    <w:rsid w:val="00E86DB7"/>
    <w:rsid w:val="00EB2F63"/>
    <w:rsid w:val="00EB76D8"/>
    <w:rsid w:val="00ED525F"/>
    <w:rsid w:val="00EE3793"/>
    <w:rsid w:val="00EF2C1D"/>
    <w:rsid w:val="00EF5E61"/>
    <w:rsid w:val="00F06389"/>
    <w:rsid w:val="00F53BEF"/>
    <w:rsid w:val="00F560C1"/>
    <w:rsid w:val="00F6048E"/>
    <w:rsid w:val="00F634B4"/>
    <w:rsid w:val="00F86DE0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46BC"/>
  <w15:docId w15:val="{937EA39B-984F-4B40-9A23-33F868D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513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3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513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oadmin</dc:creator>
  <cp:lastModifiedBy>user</cp:lastModifiedBy>
  <cp:revision>4</cp:revision>
  <cp:lastPrinted>2020-08-27T08:33:00Z</cp:lastPrinted>
  <dcterms:created xsi:type="dcterms:W3CDTF">2022-09-02T05:53:00Z</dcterms:created>
  <dcterms:modified xsi:type="dcterms:W3CDTF">2022-09-02T06:44:00Z</dcterms:modified>
</cp:coreProperties>
</file>