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8C8" w:rsidRPr="005B248B" w:rsidRDefault="00AC48C8" w:rsidP="00672A5D">
      <w:pPr>
        <w:jc w:val="center"/>
        <w:rPr>
          <w:rFonts w:eastAsia="標楷體"/>
          <w:b/>
          <w:bCs/>
          <w:color w:val="000000" w:themeColor="text1"/>
        </w:rPr>
      </w:pPr>
      <w:bookmarkStart w:id="0" w:name="_GoBack"/>
      <w:bookmarkEnd w:id="0"/>
      <w:r w:rsidRPr="005B248B">
        <w:rPr>
          <w:rFonts w:eastAsia="標楷體"/>
          <w:b/>
          <w:bCs/>
          <w:color w:val="000000" w:themeColor="text1"/>
          <w:sz w:val="32"/>
          <w:szCs w:val="32"/>
        </w:rPr>
        <w:t>金門縣</w:t>
      </w:r>
      <w:r w:rsidR="00413EF0" w:rsidRPr="005B248B">
        <w:rPr>
          <w:rFonts w:eastAsia="標楷體"/>
          <w:b/>
          <w:bCs/>
          <w:color w:val="000000" w:themeColor="text1"/>
          <w:sz w:val="32"/>
          <w:szCs w:val="32"/>
        </w:rPr>
        <w:t>烈嶼國中</w:t>
      </w:r>
      <w:r w:rsidRPr="005B248B">
        <w:rPr>
          <w:rFonts w:eastAsia="標楷體"/>
          <w:b/>
          <w:bCs/>
          <w:color w:val="000000" w:themeColor="text1"/>
          <w:sz w:val="32"/>
          <w:szCs w:val="32"/>
        </w:rPr>
        <w:t>10</w:t>
      </w:r>
      <w:r w:rsidR="002673E3">
        <w:rPr>
          <w:rFonts w:eastAsia="標楷體" w:hint="eastAsia"/>
          <w:b/>
          <w:bCs/>
          <w:color w:val="000000" w:themeColor="text1"/>
          <w:sz w:val="32"/>
          <w:szCs w:val="32"/>
        </w:rPr>
        <w:t>7</w:t>
      </w:r>
      <w:r w:rsidRPr="005B248B">
        <w:rPr>
          <w:rFonts w:eastAsia="標楷體"/>
          <w:b/>
          <w:bCs/>
          <w:color w:val="000000" w:themeColor="text1"/>
          <w:sz w:val="32"/>
          <w:szCs w:val="32"/>
        </w:rPr>
        <w:t>學年度</w:t>
      </w:r>
      <w:r w:rsidR="002673E3">
        <w:rPr>
          <w:rFonts w:eastAsia="標楷體" w:hint="eastAsia"/>
          <w:b/>
          <w:bCs/>
          <w:color w:val="000000" w:themeColor="text1"/>
          <w:sz w:val="32"/>
          <w:szCs w:val="32"/>
        </w:rPr>
        <w:t>BrainGo</w:t>
      </w:r>
      <w:r w:rsidR="002673E3">
        <w:rPr>
          <w:rFonts w:eastAsia="標楷體" w:hint="eastAsia"/>
          <w:b/>
          <w:bCs/>
          <w:color w:val="000000" w:themeColor="text1"/>
          <w:sz w:val="32"/>
          <w:szCs w:val="32"/>
        </w:rPr>
        <w:t>智能車</w:t>
      </w:r>
      <w:r w:rsidRPr="005B248B">
        <w:rPr>
          <w:rFonts w:eastAsia="標楷體"/>
          <w:b/>
          <w:bCs/>
          <w:color w:val="000000" w:themeColor="text1"/>
          <w:sz w:val="32"/>
          <w:szCs w:val="32"/>
        </w:rPr>
        <w:t>研習營</w:t>
      </w:r>
    </w:p>
    <w:p w:rsidR="00672A5D" w:rsidRPr="005B248B" w:rsidRDefault="00672A5D" w:rsidP="00672A5D">
      <w:pPr>
        <w:pStyle w:val="ab"/>
        <w:widowControl/>
        <w:numPr>
          <w:ilvl w:val="0"/>
          <w:numId w:val="4"/>
        </w:numPr>
        <w:pBdr>
          <w:top w:val="nil"/>
          <w:left w:val="nil"/>
          <w:bottom w:val="nil"/>
          <w:right w:val="nil"/>
          <w:between w:val="nil"/>
        </w:pBdr>
        <w:spacing w:line="360" w:lineRule="auto"/>
        <w:ind w:leftChars="0"/>
        <w:rPr>
          <w:rFonts w:ascii="Times New Roman" w:eastAsia="標楷體" w:hAnsi="Times New Roman" w:cs="Times New Roman"/>
          <w:szCs w:val="24"/>
        </w:rPr>
      </w:pPr>
      <w:r w:rsidRPr="005B248B">
        <w:rPr>
          <w:rFonts w:ascii="Times New Roman" w:eastAsia="標楷體" w:hAnsi="Times New Roman" w:cs="Times New Roman"/>
          <w:szCs w:val="24"/>
        </w:rPr>
        <w:t>依據：</w:t>
      </w:r>
    </w:p>
    <w:p w:rsidR="002673E3" w:rsidRPr="002673E3" w:rsidRDefault="002673E3" w:rsidP="002673E3">
      <w:pPr>
        <w:pStyle w:val="ab"/>
        <w:widowControl/>
        <w:numPr>
          <w:ilvl w:val="1"/>
          <w:numId w:val="4"/>
        </w:numPr>
        <w:spacing w:line="360" w:lineRule="auto"/>
        <w:ind w:leftChars="0"/>
        <w:rPr>
          <w:rFonts w:ascii="Times New Roman" w:eastAsia="標楷體" w:hAnsi="Times New Roman" w:cs="Times New Roman"/>
          <w:bCs/>
          <w:color w:val="000000" w:themeColor="text1"/>
          <w:szCs w:val="24"/>
        </w:rPr>
      </w:pPr>
      <w:r w:rsidRPr="002673E3">
        <w:rPr>
          <w:rFonts w:ascii="Times New Roman" w:eastAsia="標楷體" w:hAnsi="Times New Roman" w:cs="Times New Roman"/>
          <w:bCs/>
          <w:color w:val="000000" w:themeColor="text1"/>
          <w:szCs w:val="24"/>
        </w:rPr>
        <w:t>教育部國民及學前教育署補助國民中學與國民小學推動十二年國民基本教育科技領域課程作業要點</w:t>
      </w:r>
      <w:r>
        <w:rPr>
          <w:rFonts w:ascii="Times New Roman" w:eastAsia="標楷體" w:hAnsi="Times New Roman" w:cs="Times New Roman" w:hint="eastAsia"/>
          <w:bCs/>
          <w:color w:val="000000" w:themeColor="text1"/>
          <w:szCs w:val="24"/>
        </w:rPr>
        <w:t>。</w:t>
      </w:r>
    </w:p>
    <w:p w:rsidR="00672A5D" w:rsidRPr="005B248B" w:rsidRDefault="00672A5D" w:rsidP="00672A5D">
      <w:pPr>
        <w:pStyle w:val="ab"/>
        <w:widowControl/>
        <w:numPr>
          <w:ilvl w:val="1"/>
          <w:numId w:val="4"/>
        </w:numPr>
        <w:spacing w:line="360" w:lineRule="auto"/>
        <w:ind w:leftChars="0"/>
        <w:rPr>
          <w:rFonts w:ascii="Times New Roman" w:eastAsia="標楷體" w:hAnsi="Times New Roman" w:cs="Times New Roman"/>
          <w:bCs/>
          <w:color w:val="000000" w:themeColor="text1"/>
          <w:szCs w:val="24"/>
        </w:rPr>
      </w:pPr>
      <w:r w:rsidRPr="005B248B">
        <w:rPr>
          <w:rFonts w:ascii="Times New Roman" w:eastAsia="標楷體" w:hAnsi="Times New Roman" w:cs="Times New Roman"/>
          <w:bCs/>
          <w:color w:val="000000" w:themeColor="text1"/>
          <w:szCs w:val="24"/>
        </w:rPr>
        <w:t>金門縣政府</w:t>
      </w:r>
      <w:r w:rsidRPr="005B248B">
        <w:rPr>
          <w:rFonts w:ascii="Times New Roman" w:eastAsia="標楷體" w:hAnsi="Times New Roman" w:cs="Times New Roman"/>
          <w:bCs/>
          <w:color w:val="000000" w:themeColor="text1"/>
          <w:szCs w:val="24"/>
        </w:rPr>
        <w:t>10</w:t>
      </w:r>
      <w:r w:rsidR="002673E3">
        <w:rPr>
          <w:rFonts w:ascii="Times New Roman" w:eastAsia="標楷體" w:hAnsi="Times New Roman" w:cs="Times New Roman" w:hint="eastAsia"/>
          <w:bCs/>
          <w:color w:val="000000" w:themeColor="text1"/>
          <w:szCs w:val="24"/>
        </w:rPr>
        <w:t>7</w:t>
      </w:r>
      <w:r w:rsidRPr="005B248B">
        <w:rPr>
          <w:rFonts w:ascii="Times New Roman" w:eastAsia="標楷體" w:hAnsi="Times New Roman" w:cs="Times New Roman"/>
          <w:bCs/>
          <w:color w:val="000000" w:themeColor="text1"/>
          <w:szCs w:val="24"/>
        </w:rPr>
        <w:t>年</w:t>
      </w:r>
      <w:r w:rsidR="002673E3">
        <w:rPr>
          <w:rFonts w:ascii="Times New Roman" w:eastAsia="標楷體" w:hAnsi="Times New Roman" w:cs="Times New Roman" w:hint="eastAsia"/>
          <w:bCs/>
          <w:color w:val="000000" w:themeColor="text1"/>
          <w:szCs w:val="24"/>
        </w:rPr>
        <w:t>9</w:t>
      </w:r>
      <w:r w:rsidRPr="005B248B">
        <w:rPr>
          <w:rFonts w:ascii="Times New Roman" w:eastAsia="標楷體" w:hAnsi="Times New Roman" w:cs="Times New Roman"/>
          <w:bCs/>
          <w:color w:val="000000" w:themeColor="text1"/>
          <w:szCs w:val="24"/>
        </w:rPr>
        <w:t>月</w:t>
      </w:r>
      <w:r w:rsidR="002673E3">
        <w:rPr>
          <w:rFonts w:ascii="Times New Roman" w:eastAsia="標楷體" w:hAnsi="Times New Roman" w:cs="Times New Roman" w:hint="eastAsia"/>
          <w:bCs/>
          <w:color w:val="000000" w:themeColor="text1"/>
          <w:szCs w:val="24"/>
        </w:rPr>
        <w:t>5</w:t>
      </w:r>
      <w:r w:rsidRPr="005B248B">
        <w:rPr>
          <w:rFonts w:ascii="Times New Roman" w:eastAsia="標楷體" w:hAnsi="Times New Roman" w:cs="Times New Roman"/>
          <w:bCs/>
          <w:color w:val="000000" w:themeColor="text1"/>
          <w:szCs w:val="24"/>
        </w:rPr>
        <w:t>日府教學字第</w:t>
      </w:r>
      <w:r w:rsidR="002673E3">
        <w:rPr>
          <w:rFonts w:ascii="Times New Roman" w:eastAsia="標楷體" w:hAnsi="Times New Roman" w:cs="Times New Roman" w:hint="eastAsia"/>
          <w:bCs/>
          <w:color w:val="000000" w:themeColor="text1"/>
          <w:szCs w:val="24"/>
        </w:rPr>
        <w:t>1070067597</w:t>
      </w:r>
      <w:r w:rsidRPr="005B248B">
        <w:rPr>
          <w:rFonts w:ascii="Times New Roman" w:eastAsia="標楷體" w:hAnsi="Times New Roman" w:cs="Times New Roman"/>
          <w:bCs/>
          <w:color w:val="000000" w:themeColor="text1"/>
          <w:szCs w:val="24"/>
        </w:rPr>
        <w:t>號函辦理。</w:t>
      </w:r>
    </w:p>
    <w:p w:rsidR="00672A5D" w:rsidRPr="005B248B" w:rsidRDefault="00AC48C8" w:rsidP="00672A5D">
      <w:pPr>
        <w:pStyle w:val="ab"/>
        <w:widowControl/>
        <w:numPr>
          <w:ilvl w:val="0"/>
          <w:numId w:val="4"/>
        </w:numPr>
        <w:spacing w:line="360" w:lineRule="auto"/>
        <w:ind w:leftChars="0"/>
        <w:rPr>
          <w:rFonts w:ascii="Times New Roman" w:eastAsia="標楷體" w:hAnsi="Times New Roman" w:cs="Times New Roman"/>
          <w:bCs/>
          <w:color w:val="000000" w:themeColor="text1"/>
          <w:szCs w:val="24"/>
        </w:rPr>
      </w:pPr>
      <w:r w:rsidRPr="005B248B">
        <w:rPr>
          <w:rFonts w:ascii="Times New Roman" w:eastAsia="標楷體" w:hAnsi="Times New Roman" w:cs="Times New Roman"/>
          <w:bCs/>
          <w:color w:val="000000" w:themeColor="text1"/>
          <w:szCs w:val="24"/>
        </w:rPr>
        <w:t>說明</w:t>
      </w:r>
      <w:r w:rsidR="00672A5D" w:rsidRPr="005B248B">
        <w:rPr>
          <w:rFonts w:ascii="Times New Roman" w:eastAsia="標楷體" w:hAnsi="Times New Roman" w:cs="Times New Roman"/>
          <w:bCs/>
          <w:color w:val="000000" w:themeColor="text1"/>
          <w:szCs w:val="24"/>
        </w:rPr>
        <w:t>：</w:t>
      </w:r>
    </w:p>
    <w:p w:rsidR="00672A5D" w:rsidRPr="005B248B" w:rsidRDefault="00413EF0" w:rsidP="00672A5D">
      <w:pPr>
        <w:adjustRightInd w:val="0"/>
        <w:snapToGrid w:val="0"/>
        <w:spacing w:line="360" w:lineRule="auto"/>
        <w:ind w:left="482" w:firstLineChars="200" w:firstLine="480"/>
        <w:jc w:val="both"/>
        <w:rPr>
          <w:rFonts w:eastAsia="標楷體"/>
          <w:bCs/>
          <w:color w:val="000000" w:themeColor="text1"/>
        </w:rPr>
      </w:pPr>
      <w:r w:rsidRPr="005B248B">
        <w:rPr>
          <w:rFonts w:eastAsia="標楷體"/>
          <w:bCs/>
          <w:color w:val="000000" w:themeColor="text1"/>
        </w:rPr>
        <w:t>放眼國際，諸多先進國家亦設有科技教育，其主要強調科學、科技、工程、數學</w:t>
      </w:r>
      <w:r w:rsidR="00672A5D" w:rsidRPr="005B248B">
        <w:rPr>
          <w:rFonts w:eastAsia="標楷體"/>
          <w:bCs/>
          <w:color w:val="000000" w:themeColor="text1"/>
        </w:rPr>
        <w:t>（</w:t>
      </w:r>
      <w:r w:rsidRPr="005B248B">
        <w:rPr>
          <w:rFonts w:eastAsia="標楷體"/>
          <w:bCs/>
          <w:color w:val="000000" w:themeColor="text1"/>
        </w:rPr>
        <w:t>STEM</w:t>
      </w:r>
      <w:r w:rsidRPr="005B248B">
        <w:rPr>
          <w:rFonts w:eastAsia="標楷體"/>
          <w:bCs/>
          <w:color w:val="000000" w:themeColor="text1"/>
        </w:rPr>
        <w:t>教育</w:t>
      </w:r>
      <w:r w:rsidR="00672A5D" w:rsidRPr="005B248B">
        <w:rPr>
          <w:rFonts w:eastAsia="標楷體"/>
          <w:bCs/>
          <w:color w:val="000000" w:themeColor="text1"/>
        </w:rPr>
        <w:t>）</w:t>
      </w:r>
      <w:r w:rsidRPr="005B248B">
        <w:rPr>
          <w:rFonts w:eastAsia="標楷體"/>
          <w:bCs/>
          <w:color w:val="000000" w:themeColor="text1"/>
        </w:rPr>
        <w:t>及設計等學科知識的整合運用，藉由強化學科間知識的連結性，來協助學生理解科學與工程的概念。</w:t>
      </w:r>
    </w:p>
    <w:p w:rsidR="00413EF0" w:rsidRPr="005B248B" w:rsidRDefault="00413EF0" w:rsidP="00672A5D">
      <w:pPr>
        <w:adjustRightInd w:val="0"/>
        <w:snapToGrid w:val="0"/>
        <w:spacing w:line="360" w:lineRule="auto"/>
        <w:ind w:left="482" w:firstLineChars="200" w:firstLine="480"/>
        <w:jc w:val="both"/>
        <w:rPr>
          <w:rFonts w:eastAsia="標楷體"/>
          <w:bCs/>
          <w:color w:val="000000" w:themeColor="text1"/>
        </w:rPr>
      </w:pPr>
      <w:r w:rsidRPr="005B248B">
        <w:rPr>
          <w:rFonts w:eastAsia="標楷體"/>
          <w:bCs/>
          <w:color w:val="000000" w:themeColor="text1"/>
        </w:rPr>
        <w:t>有鑑於英、美、愛沙尼亞等國推動的「基礎程式教育」，教育部於近年來所推出的十二年國教中，將「程式設計」納入了</w:t>
      </w:r>
      <w:r w:rsidRPr="005B248B">
        <w:rPr>
          <w:rFonts w:eastAsia="標楷體"/>
          <w:bCs/>
          <w:color w:val="000000" w:themeColor="text1"/>
        </w:rPr>
        <w:t>10</w:t>
      </w:r>
      <w:r w:rsidR="00CE4F4A">
        <w:rPr>
          <w:rFonts w:eastAsia="標楷體" w:hint="eastAsia"/>
          <w:bCs/>
          <w:color w:val="000000" w:themeColor="text1"/>
        </w:rPr>
        <w:t>8</w:t>
      </w:r>
      <w:r w:rsidRPr="005B248B">
        <w:rPr>
          <w:rFonts w:eastAsia="標楷體"/>
          <w:bCs/>
          <w:color w:val="000000" w:themeColor="text1"/>
        </w:rPr>
        <w:t>學年度的課綱。由此可知，未來的孩子對於了解「程式語言」已成為必然，但學習程式語言也並非要把所有人都培養成開發者，而是類似「上音樂課一樣的目的」，不是要迫使全部的學生長大都去當小提琴手，而是希望讓大部分的孩子在這個資訊發展迅速的時代，能夠擁有相應的基礎能力。</w:t>
      </w:r>
    </w:p>
    <w:p w:rsidR="00672A5D" w:rsidRPr="005B248B" w:rsidRDefault="00AC48C8" w:rsidP="00672A5D">
      <w:pPr>
        <w:pStyle w:val="ab"/>
        <w:widowControl/>
        <w:numPr>
          <w:ilvl w:val="0"/>
          <w:numId w:val="4"/>
        </w:numPr>
        <w:spacing w:line="360" w:lineRule="auto"/>
        <w:ind w:leftChars="0"/>
        <w:rPr>
          <w:rFonts w:ascii="Times New Roman" w:eastAsia="標楷體" w:hAnsi="Times New Roman" w:cs="Times New Roman"/>
          <w:bCs/>
          <w:color w:val="000000" w:themeColor="text1"/>
        </w:rPr>
      </w:pPr>
      <w:r w:rsidRPr="005B248B">
        <w:rPr>
          <w:rFonts w:ascii="Times New Roman" w:eastAsia="標楷體" w:hAnsi="Times New Roman" w:cs="Times New Roman"/>
          <w:bCs/>
          <w:color w:val="000000" w:themeColor="text1"/>
        </w:rPr>
        <w:t>目的</w:t>
      </w:r>
      <w:r w:rsidR="00672A5D" w:rsidRPr="005B248B">
        <w:rPr>
          <w:rFonts w:ascii="Times New Roman" w:eastAsia="標楷體" w:hAnsi="Times New Roman" w:cs="Times New Roman"/>
          <w:bCs/>
          <w:color w:val="000000" w:themeColor="text1"/>
        </w:rPr>
        <w:t>：</w:t>
      </w:r>
    </w:p>
    <w:p w:rsidR="00CE4F4A" w:rsidRPr="00CE4F4A" w:rsidRDefault="00AC48C8" w:rsidP="00672A5D">
      <w:pPr>
        <w:pStyle w:val="ab"/>
        <w:widowControl/>
        <w:numPr>
          <w:ilvl w:val="1"/>
          <w:numId w:val="4"/>
        </w:numPr>
        <w:spacing w:line="360" w:lineRule="auto"/>
        <w:ind w:leftChars="0"/>
        <w:rPr>
          <w:rFonts w:ascii="Times New Roman" w:eastAsia="標楷體" w:hAnsi="Times New Roman" w:cs="Times New Roman"/>
          <w:bCs/>
          <w:color w:val="000000" w:themeColor="text1"/>
        </w:rPr>
      </w:pPr>
      <w:r w:rsidRPr="005B248B">
        <w:rPr>
          <w:rFonts w:ascii="Times New Roman" w:eastAsia="標楷體" w:hAnsi="Times New Roman" w:cs="Times New Roman"/>
          <w:bCs/>
          <w:color w:val="000000" w:themeColor="text1"/>
          <w:szCs w:val="24"/>
        </w:rPr>
        <w:t>透</w:t>
      </w:r>
      <w:r w:rsidR="005F2800" w:rsidRPr="005B248B">
        <w:rPr>
          <w:rFonts w:ascii="Times New Roman" w:eastAsia="標楷體" w:hAnsi="Times New Roman" w:cs="Times New Roman"/>
          <w:bCs/>
          <w:color w:val="000000" w:themeColor="text1"/>
          <w:szCs w:val="24"/>
        </w:rPr>
        <w:t>過此研習讓</w:t>
      </w:r>
      <w:r w:rsidR="00CE4F4A" w:rsidRPr="00CE4F4A">
        <w:rPr>
          <w:rFonts w:ascii="Times New Roman" w:eastAsia="標楷體" w:hAnsi="Times New Roman" w:cs="Times New Roman"/>
          <w:bCs/>
          <w:color w:val="000000" w:themeColor="text1"/>
          <w:szCs w:val="24"/>
        </w:rPr>
        <w:t>讓學生認識新興科技在日常生活中的應用，</w:t>
      </w:r>
      <w:r w:rsidR="00CE4F4A" w:rsidRPr="00CE4F4A">
        <w:rPr>
          <w:rFonts w:ascii="Times New Roman" w:eastAsia="標楷體" w:hAnsi="Times New Roman" w:cs="Times New Roman" w:hint="eastAsia"/>
          <w:bCs/>
          <w:color w:val="000000" w:themeColor="text1"/>
          <w:szCs w:val="24"/>
        </w:rPr>
        <w:t>透過機械人編程，學習科學研究方法與跨學課知識，包括資訊科技、自然科學和數學</w:t>
      </w:r>
      <w:r w:rsidR="00CE4F4A">
        <w:rPr>
          <w:rFonts w:ascii="Times New Roman" w:eastAsia="標楷體" w:hAnsi="Times New Roman" w:cs="Times New Roman" w:hint="eastAsia"/>
          <w:bCs/>
          <w:color w:val="000000" w:themeColor="text1"/>
          <w:szCs w:val="24"/>
        </w:rPr>
        <w:t>，並</w:t>
      </w:r>
      <w:r w:rsidR="00CE4F4A" w:rsidRPr="00CE4F4A">
        <w:rPr>
          <w:rFonts w:ascii="Times New Roman" w:eastAsia="標楷體" w:hAnsi="Times New Roman" w:cs="Times New Roman"/>
          <w:bCs/>
          <w:color w:val="000000" w:themeColor="text1"/>
          <w:szCs w:val="24"/>
        </w:rPr>
        <w:t>體會其所帶來的便利性及發展的可能性。</w:t>
      </w:r>
    </w:p>
    <w:p w:rsidR="00672A5D" w:rsidRPr="00CE4F4A" w:rsidRDefault="00CE4F4A" w:rsidP="00CE4F4A">
      <w:pPr>
        <w:pStyle w:val="ab"/>
        <w:widowControl/>
        <w:numPr>
          <w:ilvl w:val="1"/>
          <w:numId w:val="4"/>
        </w:numPr>
        <w:spacing w:line="360" w:lineRule="auto"/>
        <w:ind w:leftChars="0"/>
        <w:rPr>
          <w:rFonts w:ascii="Times New Roman" w:eastAsia="標楷體" w:hAnsi="Times New Roman" w:cs="Times New Roman"/>
          <w:bCs/>
          <w:color w:val="000000" w:themeColor="text1"/>
        </w:rPr>
      </w:pPr>
      <w:r w:rsidRPr="005B248B">
        <w:rPr>
          <w:rFonts w:ascii="Times New Roman" w:eastAsia="標楷體" w:hAnsi="Times New Roman" w:cs="Times New Roman"/>
          <w:bCs/>
          <w:color w:val="000000" w:themeColor="text1"/>
          <w:szCs w:val="24"/>
        </w:rPr>
        <w:t>透過實做課程</w:t>
      </w:r>
      <w:r>
        <w:rPr>
          <w:rFonts w:ascii="Times New Roman" w:eastAsia="標楷體" w:hAnsi="Times New Roman" w:cs="Times New Roman" w:hint="eastAsia"/>
          <w:bCs/>
          <w:color w:val="000000" w:themeColor="text1"/>
          <w:szCs w:val="24"/>
        </w:rPr>
        <w:t>，</w:t>
      </w:r>
      <w:r w:rsidR="005F2800" w:rsidRPr="005B248B">
        <w:rPr>
          <w:rFonts w:ascii="Times New Roman" w:eastAsia="標楷體" w:hAnsi="Times New Roman" w:cs="Times New Roman"/>
          <w:bCs/>
          <w:color w:val="000000" w:themeColor="text1"/>
          <w:szCs w:val="24"/>
        </w:rPr>
        <w:t>認識</w:t>
      </w:r>
      <w:r w:rsidR="00913813">
        <w:rPr>
          <w:rFonts w:ascii="Times New Roman" w:eastAsia="標楷體" w:hAnsi="Times New Roman" w:cs="Times New Roman" w:hint="eastAsia"/>
          <w:b/>
          <w:szCs w:val="24"/>
        </w:rPr>
        <w:t>Brain Go</w:t>
      </w:r>
      <w:r w:rsidR="00913813">
        <w:rPr>
          <w:rFonts w:ascii="Times New Roman" w:eastAsia="標楷體" w:hAnsi="Times New Roman" w:cs="Times New Roman" w:hint="eastAsia"/>
          <w:b/>
          <w:szCs w:val="24"/>
        </w:rPr>
        <w:t>智能車</w:t>
      </w:r>
      <w:r w:rsidR="005F2800" w:rsidRPr="005B248B">
        <w:rPr>
          <w:rFonts w:ascii="Times New Roman" w:eastAsia="標楷體" w:hAnsi="Times New Roman" w:cs="Times New Roman"/>
          <w:bCs/>
          <w:color w:val="000000" w:themeColor="text1"/>
          <w:szCs w:val="24"/>
        </w:rPr>
        <w:t>與基本程式設計</w:t>
      </w:r>
      <w:r>
        <w:rPr>
          <w:rFonts w:ascii="Times New Roman" w:eastAsia="標楷體" w:hAnsi="Times New Roman" w:cs="Times New Roman" w:hint="eastAsia"/>
          <w:bCs/>
          <w:color w:val="000000" w:themeColor="text1"/>
          <w:szCs w:val="24"/>
        </w:rPr>
        <w:t>，並</w:t>
      </w:r>
      <w:r w:rsidR="00AC48C8" w:rsidRPr="00CE4F4A">
        <w:rPr>
          <w:rFonts w:ascii="Times New Roman" w:eastAsia="標楷體" w:hAnsi="Times New Roman" w:cs="Times New Roman"/>
          <w:bCs/>
          <w:color w:val="000000" w:themeColor="text1"/>
          <w:szCs w:val="24"/>
        </w:rPr>
        <w:t>激發</w:t>
      </w:r>
      <w:r w:rsidR="005F2800" w:rsidRPr="00CE4F4A">
        <w:rPr>
          <w:rFonts w:ascii="Times New Roman" w:eastAsia="標楷體" w:hAnsi="Times New Roman" w:cs="Times New Roman"/>
          <w:bCs/>
          <w:color w:val="000000" w:themeColor="text1"/>
          <w:szCs w:val="24"/>
        </w:rPr>
        <w:t>對程式設計與控制機器人</w:t>
      </w:r>
      <w:r w:rsidR="00AC48C8" w:rsidRPr="00CE4F4A">
        <w:rPr>
          <w:rFonts w:ascii="Times New Roman" w:eastAsia="標楷體" w:hAnsi="Times New Roman" w:cs="Times New Roman"/>
          <w:bCs/>
          <w:color w:val="000000" w:themeColor="text1"/>
          <w:szCs w:val="24"/>
        </w:rPr>
        <w:t>的熱情。</w:t>
      </w:r>
    </w:p>
    <w:p w:rsidR="00672A5D" w:rsidRPr="005B248B" w:rsidRDefault="00672A5D" w:rsidP="00672A5D">
      <w:pPr>
        <w:pStyle w:val="ab"/>
        <w:numPr>
          <w:ilvl w:val="0"/>
          <w:numId w:val="4"/>
        </w:numPr>
        <w:pBdr>
          <w:top w:val="nil"/>
          <w:left w:val="nil"/>
          <w:bottom w:val="nil"/>
          <w:right w:val="nil"/>
          <w:between w:val="nil"/>
        </w:pBdr>
        <w:spacing w:line="360" w:lineRule="auto"/>
        <w:ind w:leftChars="0"/>
        <w:rPr>
          <w:rFonts w:ascii="Times New Roman" w:eastAsia="標楷體" w:hAnsi="Times New Roman" w:cs="Times New Roman"/>
          <w:szCs w:val="24"/>
        </w:rPr>
      </w:pPr>
      <w:r w:rsidRPr="005B248B">
        <w:rPr>
          <w:rFonts w:ascii="Times New Roman" w:eastAsia="標楷體" w:hAnsi="Times New Roman" w:cs="Times New Roman"/>
          <w:szCs w:val="24"/>
        </w:rPr>
        <w:t>主辦單位：金門縣政府</w:t>
      </w:r>
    </w:p>
    <w:p w:rsidR="00672A5D" w:rsidRPr="005B248B" w:rsidRDefault="00672A5D" w:rsidP="00672A5D">
      <w:pPr>
        <w:pStyle w:val="ab"/>
        <w:numPr>
          <w:ilvl w:val="0"/>
          <w:numId w:val="4"/>
        </w:numPr>
        <w:pBdr>
          <w:top w:val="nil"/>
          <w:left w:val="nil"/>
          <w:bottom w:val="nil"/>
          <w:right w:val="nil"/>
          <w:between w:val="nil"/>
        </w:pBdr>
        <w:spacing w:line="360" w:lineRule="auto"/>
        <w:ind w:leftChars="0"/>
        <w:rPr>
          <w:rFonts w:ascii="Times New Roman" w:eastAsia="標楷體" w:hAnsi="Times New Roman" w:cs="Times New Roman"/>
          <w:szCs w:val="24"/>
        </w:rPr>
      </w:pPr>
      <w:r w:rsidRPr="005B248B">
        <w:rPr>
          <w:rFonts w:ascii="Times New Roman" w:eastAsia="標楷體" w:hAnsi="Times New Roman" w:cs="Times New Roman"/>
          <w:szCs w:val="24"/>
        </w:rPr>
        <w:t>承辦單位：金門縣立烈嶼國民中學</w:t>
      </w:r>
    </w:p>
    <w:p w:rsidR="00672A5D" w:rsidRDefault="00672A5D" w:rsidP="00672A5D">
      <w:pPr>
        <w:pStyle w:val="ab"/>
        <w:numPr>
          <w:ilvl w:val="0"/>
          <w:numId w:val="4"/>
        </w:numPr>
        <w:pBdr>
          <w:top w:val="nil"/>
          <w:left w:val="nil"/>
          <w:bottom w:val="nil"/>
          <w:right w:val="nil"/>
          <w:between w:val="nil"/>
        </w:pBdr>
        <w:spacing w:line="360" w:lineRule="auto"/>
        <w:ind w:leftChars="0"/>
        <w:rPr>
          <w:rFonts w:ascii="Times New Roman" w:eastAsia="標楷體" w:hAnsi="Times New Roman" w:cs="Times New Roman"/>
          <w:b/>
          <w:szCs w:val="24"/>
        </w:rPr>
      </w:pPr>
      <w:r w:rsidRPr="005B248B">
        <w:rPr>
          <w:rFonts w:ascii="Times New Roman" w:eastAsia="標楷體" w:hAnsi="Times New Roman" w:cs="Times New Roman"/>
          <w:szCs w:val="24"/>
        </w:rPr>
        <w:t>研習主題：</w:t>
      </w:r>
      <w:r w:rsidR="00641141">
        <w:rPr>
          <w:rFonts w:ascii="Times New Roman" w:eastAsia="標楷體" w:hAnsi="Times New Roman" w:cs="Times New Roman" w:hint="eastAsia"/>
          <w:b/>
          <w:szCs w:val="24"/>
        </w:rPr>
        <w:t>B</w:t>
      </w:r>
      <w:r w:rsidR="007668B7">
        <w:rPr>
          <w:rFonts w:ascii="Times New Roman" w:eastAsia="標楷體" w:hAnsi="Times New Roman" w:cs="Times New Roman" w:hint="eastAsia"/>
          <w:b/>
          <w:szCs w:val="24"/>
        </w:rPr>
        <w:t>rain Go</w:t>
      </w:r>
      <w:r w:rsidR="007668B7">
        <w:rPr>
          <w:rFonts w:ascii="Times New Roman" w:eastAsia="標楷體" w:hAnsi="Times New Roman" w:cs="Times New Roman" w:hint="eastAsia"/>
          <w:b/>
          <w:szCs w:val="24"/>
        </w:rPr>
        <w:t>智能車介紹與實作</w:t>
      </w:r>
    </w:p>
    <w:p w:rsidR="006E157A" w:rsidRPr="005B248B" w:rsidRDefault="006E157A" w:rsidP="006E157A">
      <w:pPr>
        <w:pStyle w:val="ab"/>
        <w:widowControl/>
        <w:numPr>
          <w:ilvl w:val="0"/>
          <w:numId w:val="4"/>
        </w:numPr>
        <w:spacing w:line="360" w:lineRule="auto"/>
        <w:ind w:leftChars="0"/>
        <w:rPr>
          <w:rFonts w:ascii="Times New Roman" w:eastAsia="標楷體" w:hAnsi="Times New Roman" w:cs="Times New Roman"/>
          <w:bCs/>
          <w:color w:val="000000" w:themeColor="text1"/>
        </w:rPr>
      </w:pPr>
      <w:r w:rsidRPr="005B248B">
        <w:rPr>
          <w:rFonts w:ascii="Times New Roman" w:eastAsia="標楷體" w:hAnsi="Times New Roman" w:cs="Times New Roman"/>
          <w:color w:val="000000" w:themeColor="text1"/>
          <w:szCs w:val="24"/>
        </w:rPr>
        <w:t>講師：</w:t>
      </w:r>
      <w:r w:rsidR="00600654">
        <w:rPr>
          <w:rFonts w:ascii="Times New Roman" w:eastAsia="標楷體" w:hAnsi="Times New Roman" w:cs="Times New Roman" w:hint="eastAsia"/>
          <w:color w:val="000000" w:themeColor="text1"/>
          <w:szCs w:val="24"/>
        </w:rPr>
        <w:t>彰師大工學院院長陳良瑞教授</w:t>
      </w:r>
    </w:p>
    <w:p w:rsidR="006E157A" w:rsidRPr="007C0349" w:rsidRDefault="006E157A" w:rsidP="006E157A">
      <w:pPr>
        <w:pStyle w:val="ab"/>
        <w:widowControl/>
        <w:numPr>
          <w:ilvl w:val="0"/>
          <w:numId w:val="4"/>
        </w:numPr>
        <w:spacing w:line="360" w:lineRule="auto"/>
        <w:ind w:leftChars="0"/>
        <w:rPr>
          <w:rFonts w:ascii="Times New Roman" w:eastAsia="標楷體" w:hAnsi="Times New Roman" w:cs="Times New Roman"/>
          <w:bCs/>
          <w:color w:val="000000" w:themeColor="text1"/>
        </w:rPr>
      </w:pPr>
      <w:r w:rsidRPr="005B248B">
        <w:rPr>
          <w:rFonts w:ascii="Times New Roman" w:eastAsia="標楷體" w:hAnsi="Times New Roman" w:cs="Times New Roman"/>
          <w:color w:val="000000" w:themeColor="text1"/>
          <w:szCs w:val="24"/>
        </w:rPr>
        <w:t>辦理日期</w:t>
      </w:r>
      <w:r w:rsidRPr="005B248B">
        <w:rPr>
          <w:rFonts w:ascii="Times New Roman" w:eastAsia="標楷體" w:hAnsi="Times New Roman" w:cs="Times New Roman"/>
          <w:color w:val="000000" w:themeColor="text1"/>
        </w:rPr>
        <w:t>：</w:t>
      </w:r>
      <w:r w:rsidRPr="005B248B">
        <w:rPr>
          <w:rFonts w:ascii="Times New Roman" w:eastAsia="標楷體" w:hAnsi="Times New Roman" w:cs="Times New Roman"/>
          <w:color w:val="000000" w:themeColor="text1"/>
        </w:rPr>
        <w:t>10</w:t>
      </w:r>
      <w:r>
        <w:rPr>
          <w:rFonts w:ascii="Times New Roman" w:eastAsia="標楷體" w:hAnsi="Times New Roman" w:cs="Times New Roman" w:hint="eastAsia"/>
          <w:color w:val="000000" w:themeColor="text1"/>
        </w:rPr>
        <w:t>8</w:t>
      </w:r>
      <w:r w:rsidRPr="005B248B">
        <w:rPr>
          <w:rFonts w:ascii="Times New Roman" w:eastAsia="標楷體" w:hAnsi="Times New Roman" w:cs="Times New Roman"/>
          <w:color w:val="000000" w:themeColor="text1"/>
        </w:rPr>
        <w:t>年</w:t>
      </w:r>
      <w:r>
        <w:rPr>
          <w:rFonts w:ascii="Times New Roman" w:eastAsia="標楷體" w:hAnsi="Times New Roman" w:cs="Times New Roman" w:hint="eastAsia"/>
          <w:color w:val="000000" w:themeColor="text1"/>
        </w:rPr>
        <w:t>7</w:t>
      </w:r>
      <w:r w:rsidRPr="005B248B">
        <w:rPr>
          <w:rFonts w:ascii="Times New Roman" w:eastAsia="標楷體" w:hAnsi="Times New Roman" w:cs="Times New Roman"/>
          <w:color w:val="000000" w:themeColor="text1"/>
          <w:szCs w:val="24"/>
        </w:rPr>
        <w:t>月</w:t>
      </w:r>
      <w:r>
        <w:rPr>
          <w:rFonts w:ascii="Times New Roman" w:eastAsia="標楷體" w:hAnsi="Times New Roman" w:cs="Times New Roman" w:hint="eastAsia"/>
          <w:color w:val="000000" w:themeColor="text1"/>
          <w:szCs w:val="24"/>
        </w:rPr>
        <w:t>8</w:t>
      </w:r>
      <w:r w:rsidRPr="005B248B">
        <w:rPr>
          <w:rFonts w:ascii="Times New Roman" w:eastAsia="標楷體" w:hAnsi="Times New Roman" w:cs="Times New Roman"/>
          <w:color w:val="000000" w:themeColor="text1"/>
          <w:szCs w:val="24"/>
        </w:rPr>
        <w:t>日</w:t>
      </w:r>
      <w:r w:rsidRPr="005B248B">
        <w:rPr>
          <w:rFonts w:ascii="Times New Roman" w:eastAsia="標楷體" w:hAnsi="Times New Roman" w:cs="Times New Roman"/>
          <w:color w:val="000000" w:themeColor="text1"/>
        </w:rPr>
        <w:t>（週</w:t>
      </w:r>
      <w:r w:rsidR="00913813">
        <w:rPr>
          <w:rFonts w:ascii="Times New Roman" w:eastAsia="標楷體" w:hAnsi="Times New Roman" w:cs="Times New Roman" w:hint="eastAsia"/>
          <w:color w:val="000000" w:themeColor="text1"/>
        </w:rPr>
        <w:t>一</w:t>
      </w:r>
      <w:r w:rsidRPr="005B248B">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8</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30</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16</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30</w:t>
      </w:r>
    </w:p>
    <w:p w:rsidR="006E157A" w:rsidRDefault="006E157A" w:rsidP="006E157A">
      <w:pPr>
        <w:pStyle w:val="ab"/>
        <w:widowControl/>
        <w:numPr>
          <w:ilvl w:val="0"/>
          <w:numId w:val="4"/>
        </w:numPr>
        <w:spacing w:line="360" w:lineRule="auto"/>
        <w:ind w:leftChars="0"/>
        <w:rPr>
          <w:rFonts w:ascii="Times New Roman" w:eastAsia="標楷體" w:hAnsi="Times New Roman" w:cs="Times New Roman"/>
          <w:bCs/>
          <w:color w:val="000000" w:themeColor="text1"/>
          <w:szCs w:val="24"/>
        </w:rPr>
      </w:pPr>
      <w:r w:rsidRPr="006E157A">
        <w:rPr>
          <w:rFonts w:ascii="Times New Roman" w:eastAsia="標楷體" w:hAnsi="Times New Roman" w:cs="Times New Roman"/>
          <w:bCs/>
          <w:color w:val="000000" w:themeColor="text1"/>
          <w:szCs w:val="24"/>
        </w:rPr>
        <w:lastRenderedPageBreak/>
        <w:t>課程表</w:t>
      </w:r>
      <w:r>
        <w:rPr>
          <w:rFonts w:ascii="Times New Roman" w:eastAsia="標楷體" w:hAnsi="Times New Roman" w:cs="Times New Roman" w:hint="eastAsia"/>
          <w:bCs/>
          <w:color w:val="000000" w:themeColor="text1"/>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007"/>
        <w:gridCol w:w="1447"/>
      </w:tblGrid>
      <w:tr w:rsidR="006E157A" w:rsidRPr="005B248B" w:rsidTr="006E157A">
        <w:trPr>
          <w:trHeight w:val="645"/>
          <w:jc w:val="right"/>
        </w:trPr>
        <w:tc>
          <w:tcPr>
            <w:tcW w:w="1818" w:type="dxa"/>
            <w:shd w:val="clear" w:color="auto" w:fill="808080" w:themeFill="background1" w:themeFillShade="80"/>
            <w:vAlign w:val="center"/>
          </w:tcPr>
          <w:p w:rsidR="006E157A" w:rsidRPr="005B248B" w:rsidRDefault="006E157A" w:rsidP="003B79E8">
            <w:pPr>
              <w:widowControl/>
              <w:snapToGrid w:val="0"/>
              <w:spacing w:line="500" w:lineRule="exact"/>
              <w:jc w:val="center"/>
              <w:rPr>
                <w:rFonts w:eastAsia="標楷體"/>
                <w:b/>
              </w:rPr>
            </w:pPr>
            <w:r w:rsidRPr="005B248B">
              <w:rPr>
                <w:rFonts w:eastAsia="標楷體"/>
                <w:b/>
              </w:rPr>
              <w:t>時間</w:t>
            </w:r>
          </w:p>
        </w:tc>
        <w:tc>
          <w:tcPr>
            <w:tcW w:w="5007" w:type="dxa"/>
            <w:shd w:val="clear" w:color="auto" w:fill="808080" w:themeFill="background1" w:themeFillShade="80"/>
            <w:vAlign w:val="center"/>
          </w:tcPr>
          <w:p w:rsidR="006E157A" w:rsidRPr="005B248B" w:rsidRDefault="006E157A" w:rsidP="003B79E8">
            <w:pPr>
              <w:widowControl/>
              <w:snapToGrid w:val="0"/>
              <w:spacing w:line="500" w:lineRule="exact"/>
              <w:jc w:val="center"/>
              <w:rPr>
                <w:rFonts w:eastAsia="標楷體"/>
                <w:b/>
              </w:rPr>
            </w:pPr>
          </w:p>
        </w:tc>
        <w:tc>
          <w:tcPr>
            <w:tcW w:w="1447" w:type="dxa"/>
            <w:shd w:val="clear" w:color="auto" w:fill="808080" w:themeFill="background1" w:themeFillShade="80"/>
            <w:vAlign w:val="center"/>
          </w:tcPr>
          <w:p w:rsidR="006E157A" w:rsidRPr="005B248B" w:rsidRDefault="006E157A" w:rsidP="003B79E8">
            <w:pPr>
              <w:widowControl/>
              <w:snapToGrid w:val="0"/>
              <w:spacing w:line="500" w:lineRule="exact"/>
              <w:jc w:val="center"/>
              <w:rPr>
                <w:rFonts w:eastAsia="標楷體"/>
                <w:b/>
              </w:rPr>
            </w:pPr>
            <w:r w:rsidRPr="005B248B">
              <w:rPr>
                <w:rFonts w:eastAsia="標楷體"/>
                <w:b/>
              </w:rPr>
              <w:t>舉辦地點</w:t>
            </w:r>
          </w:p>
        </w:tc>
      </w:tr>
      <w:tr w:rsidR="006E157A" w:rsidRPr="005B248B" w:rsidTr="006E157A">
        <w:trPr>
          <w:trHeight w:val="2191"/>
          <w:jc w:val="right"/>
        </w:trPr>
        <w:tc>
          <w:tcPr>
            <w:tcW w:w="1818" w:type="dxa"/>
            <w:shd w:val="clear" w:color="auto" w:fill="auto"/>
            <w:vAlign w:val="center"/>
          </w:tcPr>
          <w:p w:rsidR="006E157A" w:rsidRDefault="006E157A" w:rsidP="003B79E8">
            <w:pPr>
              <w:spacing w:line="500" w:lineRule="exact"/>
              <w:jc w:val="center"/>
              <w:rPr>
                <w:rFonts w:eastAsia="標楷體"/>
              </w:rPr>
            </w:pPr>
            <w:r>
              <w:rPr>
                <w:rFonts w:eastAsia="標楷體" w:hint="eastAsia"/>
              </w:rPr>
              <w:t>7</w:t>
            </w:r>
            <w:r>
              <w:rPr>
                <w:rFonts w:eastAsia="標楷體" w:hint="eastAsia"/>
              </w:rPr>
              <w:t>月</w:t>
            </w:r>
            <w:r>
              <w:rPr>
                <w:rFonts w:eastAsia="標楷體" w:hint="eastAsia"/>
              </w:rPr>
              <w:t>8</w:t>
            </w:r>
            <w:r>
              <w:rPr>
                <w:rFonts w:eastAsia="標楷體" w:hint="eastAsia"/>
              </w:rPr>
              <w:t>日（一）</w:t>
            </w:r>
          </w:p>
          <w:p w:rsidR="006E157A" w:rsidRPr="005B248B" w:rsidRDefault="006E157A" w:rsidP="003B79E8">
            <w:pPr>
              <w:spacing w:line="500" w:lineRule="exact"/>
              <w:jc w:val="center"/>
              <w:rPr>
                <w:rFonts w:eastAsia="標楷體"/>
              </w:rPr>
            </w:pPr>
            <w:r>
              <w:rPr>
                <w:rFonts w:eastAsia="標楷體" w:hint="eastAsia"/>
              </w:rPr>
              <w:t>8</w:t>
            </w:r>
            <w:r>
              <w:rPr>
                <w:rFonts w:eastAsia="標楷體" w:hint="eastAsia"/>
              </w:rPr>
              <w:t>：</w:t>
            </w:r>
            <w:r>
              <w:rPr>
                <w:rFonts w:eastAsia="標楷體" w:hint="eastAsia"/>
              </w:rPr>
              <w:t>30</w:t>
            </w:r>
            <w:r>
              <w:rPr>
                <w:rFonts w:eastAsia="標楷體" w:hint="eastAsia"/>
              </w:rPr>
              <w:t>～</w:t>
            </w:r>
            <w:r>
              <w:rPr>
                <w:rFonts w:eastAsia="標楷體" w:hint="eastAsia"/>
              </w:rPr>
              <w:t>12</w:t>
            </w:r>
            <w:r>
              <w:rPr>
                <w:rFonts w:eastAsia="標楷體" w:hint="eastAsia"/>
              </w:rPr>
              <w:t>：</w:t>
            </w:r>
            <w:r>
              <w:rPr>
                <w:rFonts w:eastAsia="標楷體" w:hint="eastAsia"/>
              </w:rPr>
              <w:t>30</w:t>
            </w:r>
          </w:p>
        </w:tc>
        <w:tc>
          <w:tcPr>
            <w:tcW w:w="5007" w:type="dxa"/>
            <w:shd w:val="clear" w:color="auto" w:fill="auto"/>
            <w:vAlign w:val="center"/>
          </w:tcPr>
          <w:p w:rsidR="006E157A" w:rsidRPr="005B248B" w:rsidRDefault="006E157A" w:rsidP="003B79E8">
            <w:pPr>
              <w:widowControl/>
              <w:spacing w:line="500" w:lineRule="exact"/>
              <w:jc w:val="center"/>
              <w:rPr>
                <w:rFonts w:eastAsia="標楷體"/>
              </w:rPr>
            </w:pPr>
            <w:r>
              <w:rPr>
                <w:rFonts w:eastAsia="標楷體" w:hint="eastAsia"/>
                <w:b/>
              </w:rPr>
              <w:t>Brain Go</w:t>
            </w:r>
            <w:r w:rsidRPr="005B248B">
              <w:rPr>
                <w:rFonts w:eastAsia="標楷體"/>
              </w:rPr>
              <w:t>的緣由及硬體設備介紹</w:t>
            </w:r>
          </w:p>
          <w:p w:rsidR="006E157A" w:rsidRPr="005B248B" w:rsidRDefault="006E157A" w:rsidP="003B79E8">
            <w:pPr>
              <w:spacing w:line="500" w:lineRule="exact"/>
              <w:jc w:val="center"/>
              <w:rPr>
                <w:rFonts w:eastAsia="標楷體"/>
              </w:rPr>
            </w:pPr>
            <w:r w:rsidRPr="005B248B">
              <w:rPr>
                <w:rFonts w:eastAsia="標楷體"/>
              </w:rPr>
              <w:t>基礎設定解說及</w:t>
            </w:r>
            <w:r>
              <w:rPr>
                <w:rFonts w:eastAsia="標楷體" w:hint="eastAsia"/>
                <w:b/>
              </w:rPr>
              <w:t>Brain Go</w:t>
            </w:r>
            <w:r w:rsidRPr="005B248B">
              <w:rPr>
                <w:rFonts w:eastAsia="標楷體"/>
              </w:rPr>
              <w:t>圖形化軟體介紹</w:t>
            </w:r>
          </w:p>
          <w:p w:rsidR="006E157A" w:rsidRPr="005B248B" w:rsidRDefault="006E157A" w:rsidP="003B79E8">
            <w:pPr>
              <w:spacing w:line="500" w:lineRule="exact"/>
              <w:jc w:val="center"/>
              <w:rPr>
                <w:rFonts w:eastAsia="標楷體"/>
              </w:rPr>
            </w:pPr>
            <w:r w:rsidRPr="005B248B">
              <w:rPr>
                <w:rFonts w:eastAsia="標楷體"/>
              </w:rPr>
              <w:t>馬達之程式設計及應用</w:t>
            </w:r>
          </w:p>
          <w:p w:rsidR="006E157A" w:rsidRPr="005B248B" w:rsidRDefault="006E157A" w:rsidP="003B79E8">
            <w:pPr>
              <w:spacing w:line="500" w:lineRule="exact"/>
              <w:jc w:val="center"/>
              <w:rPr>
                <w:rFonts w:eastAsia="標楷體"/>
              </w:rPr>
            </w:pPr>
            <w:r w:rsidRPr="005B248B">
              <w:rPr>
                <w:rFonts w:eastAsia="標楷體"/>
              </w:rPr>
              <w:t>載板功能應用</w:t>
            </w:r>
            <w:r w:rsidRPr="005B248B">
              <w:rPr>
                <w:rFonts w:eastAsia="標楷體"/>
              </w:rPr>
              <w:t>(</w:t>
            </w:r>
            <w:r w:rsidRPr="005B248B">
              <w:rPr>
                <w:rFonts w:eastAsia="標楷體"/>
              </w:rPr>
              <w:t>按鈕、聲音與</w:t>
            </w:r>
            <w:r w:rsidRPr="005B248B">
              <w:rPr>
                <w:rFonts w:eastAsia="標楷體"/>
              </w:rPr>
              <w:t>LED)</w:t>
            </w:r>
          </w:p>
        </w:tc>
        <w:tc>
          <w:tcPr>
            <w:tcW w:w="1447" w:type="dxa"/>
            <w:vMerge w:val="restart"/>
            <w:shd w:val="clear" w:color="auto" w:fill="auto"/>
            <w:vAlign w:val="center"/>
          </w:tcPr>
          <w:p w:rsidR="006E157A" w:rsidRDefault="006E157A" w:rsidP="003B79E8">
            <w:pPr>
              <w:widowControl/>
              <w:spacing w:line="500" w:lineRule="exact"/>
              <w:jc w:val="center"/>
              <w:rPr>
                <w:rFonts w:eastAsia="標楷體"/>
              </w:rPr>
            </w:pPr>
            <w:r>
              <w:rPr>
                <w:rFonts w:eastAsia="標楷體" w:hint="eastAsia"/>
              </w:rPr>
              <w:t>烈嶼國中</w:t>
            </w:r>
          </w:p>
          <w:p w:rsidR="006E157A" w:rsidRPr="005B248B" w:rsidRDefault="006E157A" w:rsidP="003B79E8">
            <w:pPr>
              <w:widowControl/>
              <w:spacing w:line="500" w:lineRule="exact"/>
              <w:jc w:val="center"/>
              <w:rPr>
                <w:rFonts w:eastAsia="標楷體"/>
              </w:rPr>
            </w:pPr>
            <w:r>
              <w:rPr>
                <w:rFonts w:eastAsia="標楷體" w:hint="eastAsia"/>
              </w:rPr>
              <w:t>資訊教室</w:t>
            </w:r>
          </w:p>
        </w:tc>
      </w:tr>
      <w:tr w:rsidR="006E157A" w:rsidRPr="005B248B" w:rsidTr="006E157A">
        <w:trPr>
          <w:trHeight w:val="2650"/>
          <w:jc w:val="right"/>
        </w:trPr>
        <w:tc>
          <w:tcPr>
            <w:tcW w:w="1818" w:type="dxa"/>
            <w:shd w:val="clear" w:color="auto" w:fill="auto"/>
            <w:vAlign w:val="center"/>
          </w:tcPr>
          <w:p w:rsidR="006E157A" w:rsidRDefault="006E157A" w:rsidP="003B79E8">
            <w:pPr>
              <w:spacing w:line="500" w:lineRule="exact"/>
              <w:jc w:val="center"/>
              <w:rPr>
                <w:rFonts w:eastAsia="標楷體"/>
              </w:rPr>
            </w:pPr>
            <w:r>
              <w:rPr>
                <w:rFonts w:eastAsia="標楷體" w:hint="eastAsia"/>
              </w:rPr>
              <w:t>7</w:t>
            </w:r>
            <w:r>
              <w:rPr>
                <w:rFonts w:eastAsia="標楷體" w:hint="eastAsia"/>
              </w:rPr>
              <w:t>月</w:t>
            </w:r>
            <w:r>
              <w:rPr>
                <w:rFonts w:eastAsia="標楷體" w:hint="eastAsia"/>
              </w:rPr>
              <w:t>8</w:t>
            </w:r>
            <w:r>
              <w:rPr>
                <w:rFonts w:eastAsia="標楷體" w:hint="eastAsia"/>
              </w:rPr>
              <w:t>日（一）</w:t>
            </w:r>
          </w:p>
          <w:p w:rsidR="006E157A" w:rsidRPr="005B248B" w:rsidRDefault="006E157A" w:rsidP="003B79E8">
            <w:pPr>
              <w:spacing w:line="500" w:lineRule="exact"/>
              <w:jc w:val="center"/>
              <w:rPr>
                <w:rFonts w:eastAsia="標楷體"/>
              </w:rPr>
            </w:pPr>
            <w:r>
              <w:rPr>
                <w:rFonts w:eastAsia="標楷體" w:hint="eastAsia"/>
              </w:rPr>
              <w:t>13</w:t>
            </w:r>
            <w:r>
              <w:rPr>
                <w:rFonts w:eastAsia="標楷體" w:hint="eastAsia"/>
              </w:rPr>
              <w:t>：</w:t>
            </w:r>
            <w:r>
              <w:rPr>
                <w:rFonts w:eastAsia="標楷體" w:hint="eastAsia"/>
              </w:rPr>
              <w:t>30</w:t>
            </w:r>
            <w:r>
              <w:rPr>
                <w:rFonts w:eastAsia="標楷體" w:hint="eastAsia"/>
              </w:rPr>
              <w:t>～</w:t>
            </w:r>
            <w:r>
              <w:rPr>
                <w:rFonts w:eastAsia="標楷體" w:hint="eastAsia"/>
              </w:rPr>
              <w:t>16</w:t>
            </w:r>
            <w:r>
              <w:rPr>
                <w:rFonts w:eastAsia="標楷體" w:hint="eastAsia"/>
              </w:rPr>
              <w:t>：</w:t>
            </w:r>
            <w:r>
              <w:rPr>
                <w:rFonts w:eastAsia="標楷體" w:hint="eastAsia"/>
              </w:rPr>
              <w:t>30</w:t>
            </w:r>
          </w:p>
        </w:tc>
        <w:tc>
          <w:tcPr>
            <w:tcW w:w="5007" w:type="dxa"/>
            <w:shd w:val="clear" w:color="auto" w:fill="auto"/>
            <w:vAlign w:val="center"/>
          </w:tcPr>
          <w:p w:rsidR="006E157A" w:rsidRPr="005B248B" w:rsidRDefault="006E157A" w:rsidP="003B79E8">
            <w:pPr>
              <w:widowControl/>
              <w:spacing w:line="500" w:lineRule="exact"/>
              <w:jc w:val="center"/>
              <w:rPr>
                <w:rFonts w:eastAsia="標楷體"/>
              </w:rPr>
            </w:pPr>
            <w:r w:rsidRPr="005B248B">
              <w:rPr>
                <w:rFonts w:eastAsia="標楷體"/>
              </w:rPr>
              <w:t>超音波感測器應用及程式設計</w:t>
            </w:r>
          </w:p>
          <w:p w:rsidR="006E157A" w:rsidRPr="005B248B" w:rsidRDefault="006E157A" w:rsidP="003B79E8">
            <w:pPr>
              <w:spacing w:line="500" w:lineRule="exact"/>
              <w:jc w:val="center"/>
              <w:rPr>
                <w:rFonts w:eastAsia="標楷體"/>
              </w:rPr>
            </w:pPr>
            <w:r w:rsidRPr="005B248B">
              <w:rPr>
                <w:rFonts w:eastAsia="標楷體"/>
              </w:rPr>
              <w:t>循線及光線感測器應用及程式設計</w:t>
            </w:r>
          </w:p>
          <w:p w:rsidR="006E157A" w:rsidRDefault="006E157A" w:rsidP="003B79E8">
            <w:pPr>
              <w:spacing w:line="500" w:lineRule="exact"/>
              <w:jc w:val="center"/>
              <w:rPr>
                <w:rFonts w:eastAsia="標楷體"/>
              </w:rPr>
            </w:pPr>
            <w:r w:rsidRPr="005B248B">
              <w:rPr>
                <w:rFonts w:eastAsia="標楷體"/>
              </w:rPr>
              <w:t>紅外線感應器及遙控器應用及程式設計</w:t>
            </w:r>
          </w:p>
          <w:p w:rsidR="006E157A" w:rsidRPr="005B248B" w:rsidRDefault="006E157A" w:rsidP="003B79E8">
            <w:pPr>
              <w:spacing w:line="500" w:lineRule="exact"/>
              <w:jc w:val="center"/>
              <w:rPr>
                <w:rFonts w:eastAsia="標楷體"/>
              </w:rPr>
            </w:pPr>
            <w:r>
              <w:rPr>
                <w:rFonts w:eastAsia="標楷體" w:hint="eastAsia"/>
                <w:b/>
              </w:rPr>
              <w:t>Brain Go</w:t>
            </w:r>
            <w:r w:rsidRPr="007C0349">
              <w:rPr>
                <w:rFonts w:eastAsia="標楷體" w:hint="eastAsia"/>
              </w:rPr>
              <w:t>競賽</w:t>
            </w:r>
            <w:r>
              <w:rPr>
                <w:rFonts w:eastAsia="標楷體" w:hint="eastAsia"/>
              </w:rPr>
              <w:t>賽道實測與疑難雜症處理</w:t>
            </w:r>
          </w:p>
          <w:p w:rsidR="006E157A" w:rsidRPr="005B248B" w:rsidRDefault="006E157A" w:rsidP="003B79E8">
            <w:pPr>
              <w:spacing w:line="500" w:lineRule="exact"/>
              <w:jc w:val="center"/>
              <w:rPr>
                <w:rFonts w:eastAsia="標楷體"/>
              </w:rPr>
            </w:pPr>
            <w:r w:rsidRPr="005B248B">
              <w:rPr>
                <w:rFonts w:eastAsia="標楷體"/>
              </w:rPr>
              <w:t>Q</w:t>
            </w:r>
            <w:r w:rsidRPr="005B248B">
              <w:rPr>
                <w:rFonts w:eastAsia="標楷體"/>
              </w:rPr>
              <w:t>＆</w:t>
            </w:r>
            <w:r w:rsidRPr="005B248B">
              <w:rPr>
                <w:rFonts w:eastAsia="標楷體"/>
              </w:rPr>
              <w:t>A</w:t>
            </w:r>
          </w:p>
        </w:tc>
        <w:tc>
          <w:tcPr>
            <w:tcW w:w="1447" w:type="dxa"/>
            <w:vMerge/>
            <w:shd w:val="clear" w:color="auto" w:fill="auto"/>
            <w:vAlign w:val="center"/>
          </w:tcPr>
          <w:p w:rsidR="006E157A" w:rsidRPr="005B248B" w:rsidRDefault="006E157A" w:rsidP="003B79E8">
            <w:pPr>
              <w:widowControl/>
              <w:spacing w:line="500" w:lineRule="exact"/>
              <w:jc w:val="center"/>
              <w:rPr>
                <w:rFonts w:eastAsia="標楷體"/>
              </w:rPr>
            </w:pPr>
          </w:p>
        </w:tc>
      </w:tr>
    </w:tbl>
    <w:p w:rsidR="006E157A" w:rsidRPr="006E157A" w:rsidRDefault="006E157A" w:rsidP="006E157A">
      <w:pPr>
        <w:pStyle w:val="ab"/>
        <w:widowControl/>
        <w:spacing w:line="360" w:lineRule="auto"/>
        <w:ind w:leftChars="0"/>
        <w:rPr>
          <w:rFonts w:ascii="Times New Roman" w:eastAsia="標楷體" w:hAnsi="Times New Roman" w:cs="Times New Roman"/>
          <w:bCs/>
          <w:color w:val="000000" w:themeColor="text1"/>
          <w:szCs w:val="24"/>
        </w:rPr>
      </w:pPr>
    </w:p>
    <w:p w:rsidR="007C0349" w:rsidRDefault="007C0349" w:rsidP="00913813">
      <w:pPr>
        <w:pStyle w:val="ab"/>
        <w:widowControl/>
        <w:numPr>
          <w:ilvl w:val="0"/>
          <w:numId w:val="4"/>
        </w:numPr>
        <w:spacing w:line="360" w:lineRule="auto"/>
        <w:ind w:leftChars="0"/>
        <w:rPr>
          <w:rFonts w:ascii="Times New Roman" w:eastAsia="標楷體" w:hAnsi="Times New Roman" w:cs="Times New Roman"/>
          <w:color w:val="000000" w:themeColor="text1"/>
          <w:szCs w:val="24"/>
        </w:rPr>
      </w:pPr>
      <w:r w:rsidRPr="007C0349">
        <w:rPr>
          <w:rFonts w:ascii="Times New Roman" w:eastAsia="標楷體" w:hAnsi="Times New Roman" w:cs="Times New Roman"/>
          <w:color w:val="000000" w:themeColor="text1"/>
          <w:szCs w:val="24"/>
        </w:rPr>
        <w:t>報名方式：請於</w:t>
      </w:r>
      <w:r w:rsidRPr="007C0349">
        <w:rPr>
          <w:rFonts w:ascii="Times New Roman" w:eastAsia="標楷體" w:hAnsi="Times New Roman" w:cs="Times New Roman"/>
          <w:color w:val="000000" w:themeColor="text1"/>
          <w:szCs w:val="24"/>
        </w:rPr>
        <w:t>108</w:t>
      </w:r>
      <w:r w:rsidRPr="007C0349">
        <w:rPr>
          <w:rFonts w:ascii="Times New Roman" w:eastAsia="標楷體" w:hAnsi="Times New Roman" w:cs="Times New Roman"/>
          <w:color w:val="000000" w:themeColor="text1"/>
          <w:szCs w:val="24"/>
        </w:rPr>
        <w:t>年</w:t>
      </w:r>
      <w:r>
        <w:rPr>
          <w:rFonts w:ascii="Times New Roman" w:eastAsia="標楷體" w:hAnsi="Times New Roman" w:cs="Times New Roman" w:hint="eastAsia"/>
          <w:color w:val="000000" w:themeColor="text1"/>
          <w:szCs w:val="24"/>
        </w:rPr>
        <w:t>7</w:t>
      </w:r>
      <w:r w:rsidRPr="007C0349">
        <w:rPr>
          <w:rFonts w:ascii="Times New Roman" w:eastAsia="標楷體" w:hAnsi="Times New Roman" w:cs="Times New Roman"/>
          <w:color w:val="000000" w:themeColor="text1"/>
          <w:szCs w:val="24"/>
        </w:rPr>
        <w:t>月</w:t>
      </w:r>
      <w:r w:rsidR="00913813">
        <w:rPr>
          <w:rFonts w:ascii="Times New Roman" w:eastAsia="標楷體" w:hAnsi="Times New Roman" w:cs="Times New Roman" w:hint="eastAsia"/>
          <w:color w:val="000000" w:themeColor="text1"/>
          <w:szCs w:val="24"/>
        </w:rPr>
        <w:t>7</w:t>
      </w:r>
      <w:r w:rsidRPr="007C0349">
        <w:rPr>
          <w:rFonts w:ascii="Times New Roman" w:eastAsia="標楷體" w:hAnsi="Times New Roman" w:cs="Times New Roman"/>
          <w:color w:val="000000" w:themeColor="text1"/>
          <w:szCs w:val="24"/>
        </w:rPr>
        <w:t>日（星期</w:t>
      </w:r>
      <w:r w:rsidR="00913813">
        <w:rPr>
          <w:rFonts w:ascii="Times New Roman" w:eastAsia="標楷體" w:hAnsi="Times New Roman" w:cs="Times New Roman" w:hint="eastAsia"/>
          <w:color w:val="000000" w:themeColor="text1"/>
          <w:szCs w:val="24"/>
        </w:rPr>
        <w:t>日</w:t>
      </w:r>
      <w:r w:rsidRPr="007C0349">
        <w:rPr>
          <w:rFonts w:ascii="Times New Roman" w:eastAsia="標楷體" w:hAnsi="Times New Roman" w:cs="Times New Roman"/>
          <w:color w:val="000000" w:themeColor="text1"/>
          <w:szCs w:val="24"/>
        </w:rPr>
        <w:t>）前至全國教師在職進修網完成線上報名（課程代碼：</w:t>
      </w:r>
      <w:r w:rsidR="00913813" w:rsidRPr="00913813">
        <w:rPr>
          <w:rFonts w:ascii="Times New Roman" w:eastAsia="標楷體" w:hAnsi="Times New Roman" w:cs="Times New Roman"/>
          <w:color w:val="000000" w:themeColor="text1"/>
          <w:szCs w:val="24"/>
        </w:rPr>
        <w:t>2666253</w:t>
      </w:r>
      <w:r w:rsidRPr="007C0349">
        <w:rPr>
          <w:rFonts w:ascii="Times New Roman" w:eastAsia="標楷體" w:hAnsi="Times New Roman" w:cs="Times New Roman"/>
          <w:color w:val="000000" w:themeColor="text1"/>
          <w:szCs w:val="24"/>
        </w:rPr>
        <w:t>），全程參與者覈實登列研習時數</w:t>
      </w:r>
      <w:r>
        <w:rPr>
          <w:rFonts w:ascii="Times New Roman" w:eastAsia="標楷體" w:hAnsi="Times New Roman" w:cs="Times New Roman" w:hint="eastAsia"/>
          <w:color w:val="000000" w:themeColor="text1"/>
          <w:szCs w:val="24"/>
        </w:rPr>
        <w:t>6</w:t>
      </w:r>
      <w:r>
        <w:rPr>
          <w:rFonts w:ascii="Times New Roman" w:eastAsia="標楷體" w:hAnsi="Times New Roman" w:cs="Times New Roman"/>
          <w:color w:val="000000" w:themeColor="text1"/>
          <w:szCs w:val="24"/>
        </w:rPr>
        <w:t>小時</w:t>
      </w:r>
      <w:r>
        <w:rPr>
          <w:rFonts w:ascii="Times New Roman" w:eastAsia="標楷體" w:hAnsi="Times New Roman" w:cs="Times New Roman" w:hint="eastAsia"/>
          <w:color w:val="000000" w:themeColor="text1"/>
          <w:szCs w:val="24"/>
        </w:rPr>
        <w:t>。</w:t>
      </w:r>
    </w:p>
    <w:p w:rsidR="007C0349" w:rsidRPr="007C0349" w:rsidRDefault="007C0349" w:rsidP="007C0349">
      <w:pPr>
        <w:pStyle w:val="ab"/>
        <w:widowControl/>
        <w:numPr>
          <w:ilvl w:val="0"/>
          <w:numId w:val="4"/>
        </w:numPr>
        <w:spacing w:line="360" w:lineRule="auto"/>
        <w:ind w:leftChars="0" w:left="709" w:hanging="709"/>
        <w:rPr>
          <w:rFonts w:ascii="Times New Roman" w:eastAsia="標楷體" w:hAnsi="Times New Roman" w:cs="Times New Roman"/>
          <w:color w:val="000000" w:themeColor="text1"/>
          <w:szCs w:val="24"/>
        </w:rPr>
      </w:pPr>
      <w:r w:rsidRPr="007C0349">
        <w:rPr>
          <w:rFonts w:ascii="Times New Roman" w:eastAsia="標楷體" w:hAnsi="Times New Roman" w:cs="Times New Roman"/>
          <w:color w:val="000000" w:themeColor="text1"/>
          <w:szCs w:val="24"/>
        </w:rPr>
        <w:t>注意事項</w:t>
      </w:r>
      <w:r w:rsidRPr="007C0349">
        <w:rPr>
          <w:rFonts w:ascii="Times New Roman" w:eastAsia="標楷體" w:hAnsi="Times New Roman" w:cs="Times New Roman"/>
          <w:color w:val="000000" w:themeColor="text1"/>
          <w:szCs w:val="24"/>
        </w:rPr>
        <w:t xml:space="preserve"> </w:t>
      </w:r>
    </w:p>
    <w:p w:rsidR="007C0349" w:rsidRPr="007C0349" w:rsidRDefault="007C0349" w:rsidP="007C0349">
      <w:pPr>
        <w:pStyle w:val="ab"/>
        <w:widowControl/>
        <w:numPr>
          <w:ilvl w:val="1"/>
          <w:numId w:val="4"/>
        </w:numPr>
        <w:spacing w:line="360" w:lineRule="auto"/>
        <w:ind w:leftChars="0"/>
        <w:rPr>
          <w:rFonts w:ascii="Times New Roman" w:eastAsia="標楷體" w:hAnsi="Times New Roman" w:cs="Times New Roman"/>
          <w:color w:val="000000" w:themeColor="text1"/>
          <w:szCs w:val="24"/>
        </w:rPr>
      </w:pPr>
      <w:r w:rsidRPr="007C0349">
        <w:rPr>
          <w:rFonts w:ascii="Times New Roman" w:eastAsia="標楷體" w:hAnsi="Times New Roman" w:cs="Times New Roman"/>
          <w:color w:val="000000" w:themeColor="text1"/>
          <w:szCs w:val="24"/>
        </w:rPr>
        <w:t>為響應環保，請參加研習的教師自備環保杯。</w:t>
      </w:r>
    </w:p>
    <w:p w:rsidR="007C0349" w:rsidRPr="007C0349" w:rsidRDefault="007C0349" w:rsidP="007C0349">
      <w:pPr>
        <w:pStyle w:val="ab"/>
        <w:widowControl/>
        <w:numPr>
          <w:ilvl w:val="1"/>
          <w:numId w:val="4"/>
        </w:numPr>
        <w:spacing w:line="360" w:lineRule="auto"/>
        <w:ind w:leftChars="0"/>
        <w:rPr>
          <w:rFonts w:ascii="Times New Roman" w:eastAsia="標楷體" w:hAnsi="Times New Roman" w:cs="Times New Roman"/>
          <w:color w:val="000000" w:themeColor="text1"/>
          <w:szCs w:val="24"/>
        </w:rPr>
      </w:pPr>
      <w:r w:rsidRPr="007C0349">
        <w:rPr>
          <w:rFonts w:ascii="Times New Roman" w:eastAsia="標楷體" w:hAnsi="Times New Roman" w:cs="Times New Roman"/>
          <w:color w:val="000000" w:themeColor="text1"/>
          <w:szCs w:val="24"/>
        </w:rPr>
        <w:t>研習全程參與者依簽到資料核予</w:t>
      </w:r>
      <w:r>
        <w:rPr>
          <w:rFonts w:ascii="Times New Roman" w:eastAsia="標楷體" w:hAnsi="Times New Roman" w:cs="Times New Roman" w:hint="eastAsia"/>
          <w:color w:val="000000" w:themeColor="text1"/>
          <w:szCs w:val="24"/>
        </w:rPr>
        <w:t>6</w:t>
      </w:r>
      <w:r w:rsidRPr="007C0349">
        <w:rPr>
          <w:rFonts w:ascii="Times New Roman" w:eastAsia="標楷體" w:hAnsi="Times New Roman" w:cs="Times New Roman"/>
          <w:color w:val="000000" w:themeColor="text1"/>
          <w:szCs w:val="24"/>
        </w:rPr>
        <w:t>小時研習時數，名額有限，依系統報名先後依序錄取。</w:t>
      </w:r>
      <w:r w:rsidRPr="007C0349">
        <w:rPr>
          <w:rFonts w:ascii="Times New Roman" w:eastAsia="標楷體" w:hAnsi="Times New Roman" w:cs="Times New Roman"/>
          <w:color w:val="000000" w:themeColor="text1"/>
          <w:szCs w:val="24"/>
        </w:rPr>
        <w:t xml:space="preserve"> </w:t>
      </w:r>
    </w:p>
    <w:sectPr w:rsidR="007C0349" w:rsidRPr="007C0349" w:rsidSect="00C173ED">
      <w:footerReference w:type="even" r:id="rId8"/>
      <w:footerReference w:type="default" r:id="rId9"/>
      <w:pgSz w:w="11906" w:h="16838"/>
      <w:pgMar w:top="1440" w:right="1800" w:bottom="1440" w:left="1800" w:header="567"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2C" w:rsidRDefault="00B9042C">
      <w:r>
        <w:separator/>
      </w:r>
    </w:p>
  </w:endnote>
  <w:endnote w:type="continuationSeparator" w:id="0">
    <w:p w:rsidR="00B9042C" w:rsidRDefault="00B9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B" w:rsidRDefault="00AC48C8" w:rsidP="001D52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0729B" w:rsidRDefault="00B904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9B" w:rsidRDefault="00AC48C8" w:rsidP="001D523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7D04">
      <w:rPr>
        <w:rStyle w:val="a5"/>
        <w:noProof/>
      </w:rPr>
      <w:t>2</w:t>
    </w:r>
    <w:r>
      <w:rPr>
        <w:rStyle w:val="a5"/>
      </w:rPr>
      <w:fldChar w:fldCharType="end"/>
    </w:r>
  </w:p>
  <w:p w:rsidR="00B0729B" w:rsidRDefault="00B904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2C" w:rsidRDefault="00B9042C">
      <w:r>
        <w:separator/>
      </w:r>
    </w:p>
  </w:footnote>
  <w:footnote w:type="continuationSeparator" w:id="0">
    <w:p w:rsidR="00B9042C" w:rsidRDefault="00B90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00CD"/>
    <w:multiLevelType w:val="hybridMultilevel"/>
    <w:tmpl w:val="E7B0FF08"/>
    <w:lvl w:ilvl="0" w:tplc="C414AF5C">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BC790B"/>
    <w:multiLevelType w:val="hybridMultilevel"/>
    <w:tmpl w:val="A418A2E2"/>
    <w:lvl w:ilvl="0" w:tplc="2FFC2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9135F1"/>
    <w:multiLevelType w:val="hybridMultilevel"/>
    <w:tmpl w:val="3348B832"/>
    <w:lvl w:ilvl="0" w:tplc="E58EF5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E22F56"/>
    <w:multiLevelType w:val="hybridMultilevel"/>
    <w:tmpl w:val="2CE4B2BA"/>
    <w:lvl w:ilvl="0" w:tplc="0F2EB970">
      <w:start w:val="1"/>
      <w:numFmt w:val="taiwaneseCountingThousand"/>
      <w:lvlText w:val="%1 "/>
      <w:lvlJc w:val="left"/>
      <w:pPr>
        <w:ind w:left="480" w:hanging="480"/>
      </w:pPr>
      <w:rPr>
        <w:rFonts w:hint="eastAsia"/>
        <w:b w:val="0"/>
      </w:rPr>
    </w:lvl>
    <w:lvl w:ilvl="1" w:tplc="A49EDBFC">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A3371"/>
    <w:multiLevelType w:val="hybridMultilevel"/>
    <w:tmpl w:val="770CACE4"/>
    <w:lvl w:ilvl="0" w:tplc="CFAC76DC">
      <w:start w:val="1"/>
      <w:numFmt w:val="decimal"/>
      <w:lvlText w:val="%1."/>
      <w:lvlJc w:val="left"/>
      <w:pPr>
        <w:tabs>
          <w:tab w:val="num" w:pos="360"/>
        </w:tabs>
        <w:ind w:left="360" w:hanging="360"/>
      </w:pPr>
      <w:rPr>
        <w:rFonts w:hint="default"/>
        <w:color w:val="000000"/>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0743FAF"/>
    <w:multiLevelType w:val="hybridMultilevel"/>
    <w:tmpl w:val="EC3C593C"/>
    <w:lvl w:ilvl="0" w:tplc="04090013">
      <w:start w:val="1"/>
      <w:numFmt w:val="upperRoman"/>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617178B8"/>
    <w:multiLevelType w:val="hybridMultilevel"/>
    <w:tmpl w:val="245095B0"/>
    <w:lvl w:ilvl="0" w:tplc="C414AF5C">
      <w:start w:val="1"/>
      <w:numFmt w:val="taiwaneseCountingThousand"/>
      <w:lvlText w:val="%1 "/>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6EBB47FF"/>
    <w:multiLevelType w:val="hybridMultilevel"/>
    <w:tmpl w:val="8390A71C"/>
    <w:lvl w:ilvl="0" w:tplc="9AB6C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721CD3"/>
    <w:multiLevelType w:val="hybridMultilevel"/>
    <w:tmpl w:val="84367DC2"/>
    <w:lvl w:ilvl="0" w:tplc="C414AF5C">
      <w:start w:val="1"/>
      <w:numFmt w:val="taiwaneseCountingThousand"/>
      <w:lvlText w:val="%1 "/>
      <w:lvlJc w:val="left"/>
      <w:pPr>
        <w:ind w:left="480" w:hanging="480"/>
      </w:pPr>
      <w:rPr>
        <w:rFonts w:hint="eastAsia"/>
      </w:rPr>
    </w:lvl>
    <w:lvl w:ilvl="1" w:tplc="F60248D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2"/>
  </w:num>
  <w:num w:numId="4">
    <w:abstractNumId w:val="3"/>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C8"/>
    <w:rsid w:val="000400D9"/>
    <w:rsid w:val="000471F3"/>
    <w:rsid w:val="00081260"/>
    <w:rsid w:val="00104B0B"/>
    <w:rsid w:val="00122A0E"/>
    <w:rsid w:val="00171723"/>
    <w:rsid w:val="001C3EF2"/>
    <w:rsid w:val="001F4CAE"/>
    <w:rsid w:val="00210B6D"/>
    <w:rsid w:val="002673E3"/>
    <w:rsid w:val="00267FE8"/>
    <w:rsid w:val="00276D6C"/>
    <w:rsid w:val="003308AF"/>
    <w:rsid w:val="003858AE"/>
    <w:rsid w:val="00404814"/>
    <w:rsid w:val="00413EF0"/>
    <w:rsid w:val="00434F8E"/>
    <w:rsid w:val="004A4473"/>
    <w:rsid w:val="00581405"/>
    <w:rsid w:val="005B248B"/>
    <w:rsid w:val="005E44AC"/>
    <w:rsid w:val="005F2800"/>
    <w:rsid w:val="005F4530"/>
    <w:rsid w:val="00600654"/>
    <w:rsid w:val="00617D04"/>
    <w:rsid w:val="00641141"/>
    <w:rsid w:val="006544F7"/>
    <w:rsid w:val="006631F1"/>
    <w:rsid w:val="00672A5D"/>
    <w:rsid w:val="00681CF7"/>
    <w:rsid w:val="006E157A"/>
    <w:rsid w:val="00752C89"/>
    <w:rsid w:val="007668B7"/>
    <w:rsid w:val="00784E0E"/>
    <w:rsid w:val="007917C0"/>
    <w:rsid w:val="007C0349"/>
    <w:rsid w:val="008030A5"/>
    <w:rsid w:val="00874012"/>
    <w:rsid w:val="008E16C4"/>
    <w:rsid w:val="008F7F19"/>
    <w:rsid w:val="00913813"/>
    <w:rsid w:val="0098355B"/>
    <w:rsid w:val="009D5D88"/>
    <w:rsid w:val="00A01453"/>
    <w:rsid w:val="00AC48C8"/>
    <w:rsid w:val="00AD1D76"/>
    <w:rsid w:val="00B9042C"/>
    <w:rsid w:val="00BA3985"/>
    <w:rsid w:val="00C173ED"/>
    <w:rsid w:val="00CE4F4A"/>
    <w:rsid w:val="00CF3037"/>
    <w:rsid w:val="00CF610F"/>
    <w:rsid w:val="00D45004"/>
    <w:rsid w:val="00D56088"/>
    <w:rsid w:val="00DA7B9D"/>
    <w:rsid w:val="00DE6E4D"/>
    <w:rsid w:val="00EA0020"/>
    <w:rsid w:val="00F01AB1"/>
    <w:rsid w:val="00F66768"/>
    <w:rsid w:val="00FF1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B6A60-FBCA-47E2-B656-475917E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8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48C8"/>
    <w:pPr>
      <w:tabs>
        <w:tab w:val="center" w:pos="4153"/>
        <w:tab w:val="right" w:pos="8306"/>
      </w:tabs>
      <w:snapToGrid w:val="0"/>
    </w:pPr>
    <w:rPr>
      <w:sz w:val="20"/>
      <w:szCs w:val="20"/>
    </w:rPr>
  </w:style>
  <w:style w:type="character" w:customStyle="1" w:styleId="a4">
    <w:name w:val="頁尾 字元"/>
    <w:basedOn w:val="a0"/>
    <w:link w:val="a3"/>
    <w:uiPriority w:val="99"/>
    <w:rsid w:val="00AC48C8"/>
    <w:rPr>
      <w:rFonts w:ascii="Times New Roman" w:eastAsia="新細明體" w:hAnsi="Times New Roman" w:cs="Times New Roman"/>
      <w:sz w:val="20"/>
      <w:szCs w:val="20"/>
    </w:rPr>
  </w:style>
  <w:style w:type="character" w:styleId="a5">
    <w:name w:val="page number"/>
    <w:basedOn w:val="a0"/>
    <w:rsid w:val="00AC48C8"/>
  </w:style>
  <w:style w:type="character" w:styleId="a6">
    <w:name w:val="Hyperlink"/>
    <w:rsid w:val="00AC48C8"/>
    <w:rPr>
      <w:color w:val="0000FF"/>
      <w:u w:val="single"/>
    </w:rPr>
  </w:style>
  <w:style w:type="paragraph" w:styleId="a7">
    <w:name w:val="Balloon Text"/>
    <w:basedOn w:val="a"/>
    <w:link w:val="a8"/>
    <w:uiPriority w:val="99"/>
    <w:semiHidden/>
    <w:unhideWhenUsed/>
    <w:rsid w:val="007917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917C0"/>
    <w:rPr>
      <w:rFonts w:asciiTheme="majorHAnsi" w:eastAsiaTheme="majorEastAsia" w:hAnsiTheme="majorHAnsi" w:cstheme="majorBidi"/>
      <w:sz w:val="18"/>
      <w:szCs w:val="18"/>
    </w:rPr>
  </w:style>
  <w:style w:type="paragraph" w:styleId="a9">
    <w:name w:val="header"/>
    <w:basedOn w:val="a"/>
    <w:link w:val="aa"/>
    <w:uiPriority w:val="99"/>
    <w:unhideWhenUsed/>
    <w:rsid w:val="00784E0E"/>
    <w:pPr>
      <w:tabs>
        <w:tab w:val="center" w:pos="4153"/>
        <w:tab w:val="right" w:pos="8306"/>
      </w:tabs>
      <w:snapToGrid w:val="0"/>
    </w:pPr>
    <w:rPr>
      <w:sz w:val="20"/>
      <w:szCs w:val="20"/>
    </w:rPr>
  </w:style>
  <w:style w:type="character" w:customStyle="1" w:styleId="aa">
    <w:name w:val="頁首 字元"/>
    <w:basedOn w:val="a0"/>
    <w:link w:val="a9"/>
    <w:uiPriority w:val="99"/>
    <w:rsid w:val="00784E0E"/>
    <w:rPr>
      <w:rFonts w:ascii="Times New Roman" w:eastAsia="新細明體" w:hAnsi="Times New Roman" w:cs="Times New Roman"/>
      <w:sz w:val="20"/>
      <w:szCs w:val="20"/>
    </w:rPr>
  </w:style>
  <w:style w:type="paragraph" w:styleId="ab">
    <w:name w:val="List Paragraph"/>
    <w:basedOn w:val="a"/>
    <w:uiPriority w:val="34"/>
    <w:qFormat/>
    <w:rsid w:val="005F2800"/>
    <w:pPr>
      <w:ind w:leftChars="200" w:left="480"/>
    </w:pPr>
    <w:rPr>
      <w:rFonts w:asciiTheme="minorHAnsi" w:eastAsiaTheme="minorEastAsia" w:hAnsiTheme="minorHAnsi" w:cstheme="minorBidi"/>
      <w:szCs w:val="22"/>
    </w:rPr>
  </w:style>
  <w:style w:type="table" w:styleId="ac">
    <w:name w:val="Table Grid"/>
    <w:basedOn w:val="a1"/>
    <w:uiPriority w:val="39"/>
    <w:rsid w:val="0080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349"/>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15C5-D23B-49F1-B73D-FCF3C50A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Hsin Yang</cp:lastModifiedBy>
  <cp:revision>3</cp:revision>
  <cp:lastPrinted>2019-06-28T05:41:00Z</cp:lastPrinted>
  <dcterms:created xsi:type="dcterms:W3CDTF">2019-07-06T09:00:00Z</dcterms:created>
  <dcterms:modified xsi:type="dcterms:W3CDTF">2019-07-06T09:00:00Z</dcterms:modified>
</cp:coreProperties>
</file>